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30BA6" w14:textId="77777777" w:rsidR="00FC2102" w:rsidRPr="000A5E0D" w:rsidRDefault="00FC2102" w:rsidP="00FC2102">
      <w:pPr>
        <w:spacing w:after="0" w:line="240" w:lineRule="auto"/>
        <w:jc w:val="center"/>
        <w:rPr>
          <w:rFonts w:ascii="Times New Roman" w:eastAsia="华文楷体" w:hAnsi="Times New Roman" w:cs="Times New Roman"/>
          <w:sz w:val="40"/>
          <w:szCs w:val="24"/>
          <w:lang w:eastAsia="en-US"/>
        </w:rPr>
      </w:pPr>
      <w:r w:rsidRPr="000A5E0D">
        <w:rPr>
          <w:rFonts w:ascii="Times New Roman" w:eastAsia="华文楷体" w:hAnsi="Times New Roman" w:cs="Times New Roman"/>
          <w:sz w:val="40"/>
          <w:szCs w:val="24"/>
          <w:lang w:eastAsia="en-US"/>
        </w:rPr>
        <w:t>A Study on China’s Online P2P Lending Platforms</w:t>
      </w:r>
    </w:p>
    <w:p w14:paraId="43C2A177" w14:textId="77777777" w:rsidR="00FC2102" w:rsidRPr="000A5E0D" w:rsidRDefault="00FC2102" w:rsidP="00FC2102">
      <w:pPr>
        <w:spacing w:after="0" w:line="240" w:lineRule="auto"/>
        <w:jc w:val="center"/>
        <w:rPr>
          <w:rFonts w:ascii="Times New Roman" w:eastAsia="华文楷体" w:hAnsi="Times New Roman" w:cs="Times New Roman"/>
          <w:sz w:val="40"/>
          <w:szCs w:val="24"/>
          <w:lang w:eastAsia="en-US"/>
        </w:rPr>
      </w:pPr>
    </w:p>
    <w:p w14:paraId="1CB93AFC" w14:textId="77777777" w:rsidR="00FC2102" w:rsidRPr="000A5E0D" w:rsidRDefault="00FC2102" w:rsidP="00FC2102">
      <w:pPr>
        <w:spacing w:after="0" w:line="240" w:lineRule="auto"/>
        <w:jc w:val="center"/>
        <w:rPr>
          <w:rFonts w:ascii="Times New Roman" w:eastAsia="华文楷体" w:hAnsi="Times New Roman" w:cs="Times New Roman"/>
          <w:sz w:val="40"/>
          <w:szCs w:val="24"/>
          <w:lang w:eastAsia="en-US"/>
        </w:rPr>
      </w:pPr>
    </w:p>
    <w:p w14:paraId="0918867B" w14:textId="77777777" w:rsidR="00FC2102" w:rsidRPr="000A5E0D" w:rsidRDefault="00FC2102" w:rsidP="00FC2102">
      <w:pPr>
        <w:spacing w:after="0" w:line="240" w:lineRule="auto"/>
        <w:jc w:val="center"/>
        <w:rPr>
          <w:rFonts w:ascii="Times New Roman" w:eastAsia="华文楷体" w:hAnsi="Times New Roman" w:cs="Times New Roman"/>
          <w:sz w:val="40"/>
          <w:szCs w:val="24"/>
          <w:lang w:eastAsia="en-US"/>
        </w:rPr>
      </w:pPr>
      <w:r w:rsidRPr="000A5E0D">
        <w:rPr>
          <w:rFonts w:ascii="Times New Roman" w:eastAsia="华文楷体" w:hAnsi="Times New Roman" w:cs="Times New Roman"/>
          <w:sz w:val="40"/>
          <w:szCs w:val="24"/>
          <w:lang w:eastAsia="en-US"/>
        </w:rPr>
        <w:t>by</w:t>
      </w:r>
    </w:p>
    <w:p w14:paraId="0CEBC141" w14:textId="77777777" w:rsidR="00FC2102" w:rsidRPr="000A5E0D" w:rsidRDefault="00FC2102" w:rsidP="00FC2102">
      <w:pPr>
        <w:spacing w:after="0" w:line="240" w:lineRule="auto"/>
        <w:jc w:val="center"/>
        <w:rPr>
          <w:rFonts w:ascii="Times New Roman" w:eastAsia="华文楷体" w:hAnsi="Times New Roman" w:cs="Times New Roman"/>
          <w:sz w:val="40"/>
          <w:szCs w:val="24"/>
          <w:lang w:eastAsia="en-US"/>
        </w:rPr>
      </w:pPr>
    </w:p>
    <w:p w14:paraId="4B61804D" w14:textId="77777777" w:rsidR="00FC2102" w:rsidRPr="000A5E0D" w:rsidRDefault="00FC2102" w:rsidP="00FC2102">
      <w:pPr>
        <w:spacing w:after="0" w:line="240" w:lineRule="auto"/>
        <w:jc w:val="center"/>
        <w:rPr>
          <w:rFonts w:ascii="Times New Roman" w:eastAsia="华文楷体" w:hAnsi="Times New Roman" w:cs="Times New Roman"/>
          <w:sz w:val="40"/>
          <w:szCs w:val="24"/>
          <w:lang w:eastAsia="en-US"/>
        </w:rPr>
      </w:pPr>
    </w:p>
    <w:p w14:paraId="7683F1D2" w14:textId="77777777" w:rsidR="00FC2102" w:rsidRPr="000A5E0D" w:rsidRDefault="00FC2102" w:rsidP="00FC2102">
      <w:pPr>
        <w:keepNext/>
        <w:spacing w:after="0" w:line="240" w:lineRule="auto"/>
        <w:jc w:val="center"/>
        <w:outlineLvl w:val="0"/>
        <w:rPr>
          <w:rFonts w:ascii="Times New Roman" w:eastAsia="华文楷体" w:hAnsi="Times New Roman" w:cs="Times New Roman"/>
          <w:sz w:val="32"/>
          <w:szCs w:val="24"/>
          <w:lang w:eastAsia="en-US"/>
        </w:rPr>
      </w:pPr>
      <w:bookmarkStart w:id="0" w:name="_Toc39361023"/>
      <w:r w:rsidRPr="000A5E0D">
        <w:rPr>
          <w:rFonts w:ascii="Times New Roman" w:eastAsia="华文楷体" w:hAnsi="Times New Roman" w:cs="Times New Roman"/>
          <w:sz w:val="32"/>
          <w:szCs w:val="24"/>
          <w:lang w:eastAsia="en-US"/>
        </w:rPr>
        <w:t>A</w:t>
      </w:r>
      <w:r w:rsidRPr="000A5E0D">
        <w:rPr>
          <w:rFonts w:ascii="Times New Roman" w:eastAsia="华文楷体" w:hAnsi="Times New Roman" w:cs="Times New Roman"/>
          <w:sz w:val="32"/>
          <w:szCs w:val="24"/>
        </w:rPr>
        <w:t>npu</w:t>
      </w:r>
      <w:r w:rsidRPr="000A5E0D">
        <w:rPr>
          <w:rFonts w:ascii="Times New Roman" w:eastAsia="华文楷体" w:hAnsi="Times New Roman" w:cs="Times New Roman"/>
          <w:sz w:val="32"/>
          <w:szCs w:val="24"/>
          <w:lang w:eastAsia="en-US"/>
        </w:rPr>
        <w:t xml:space="preserve"> Li</w:t>
      </w:r>
      <w:bookmarkEnd w:id="0"/>
    </w:p>
    <w:p w14:paraId="3EE0FC0D"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583254D0"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1DECA474"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1A6DB768"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An honors thesis submitted in partial fulfillment</w:t>
      </w:r>
    </w:p>
    <w:p w14:paraId="7E21CC45"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71A67BCF"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of the requirements for the degree of</w:t>
      </w:r>
    </w:p>
    <w:p w14:paraId="1AE8A113"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69780687"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Bachelor of Science</w:t>
      </w:r>
    </w:p>
    <w:p w14:paraId="3C9F64D3"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49EBCF30"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Business and Economics Honors Program</w:t>
      </w:r>
    </w:p>
    <w:p w14:paraId="76784AC9"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7FDA05DD"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NYU Shanghai</w:t>
      </w:r>
    </w:p>
    <w:p w14:paraId="6A1FF16F"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667E1CCB"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May 2020</w:t>
      </w:r>
    </w:p>
    <w:p w14:paraId="0F23800D" w14:textId="77777777" w:rsidR="00FC2102" w:rsidRPr="000A5E0D" w:rsidRDefault="00FC2102" w:rsidP="00FC2102">
      <w:pPr>
        <w:spacing w:after="0" w:line="240" w:lineRule="auto"/>
        <w:jc w:val="center"/>
        <w:rPr>
          <w:rFonts w:ascii="Times New Roman" w:eastAsia="华文楷体" w:hAnsi="Times New Roman" w:cs="Times New Roman"/>
          <w:sz w:val="32"/>
          <w:szCs w:val="24"/>
          <w:lang w:eastAsia="en-US"/>
        </w:rPr>
      </w:pPr>
    </w:p>
    <w:p w14:paraId="5FF42034" w14:textId="77777777" w:rsidR="00FC2102" w:rsidRPr="000A5E0D" w:rsidRDefault="00FC2102" w:rsidP="00FC2102">
      <w:pPr>
        <w:spacing w:after="0" w:line="240" w:lineRule="auto"/>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p>
    <w:p w14:paraId="33844E8C" w14:textId="77777777" w:rsidR="00FC2102" w:rsidRPr="000A5E0D" w:rsidRDefault="00FC2102" w:rsidP="00FC2102">
      <w:pPr>
        <w:spacing w:after="0" w:line="240" w:lineRule="auto"/>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Professor Marti G. Subrahmanyam</w:t>
      </w:r>
      <w:r w:rsidRPr="000A5E0D">
        <w:rPr>
          <w:rFonts w:ascii="Times New Roman" w:eastAsia="华文楷体" w:hAnsi="Times New Roman" w:cs="Times New Roman"/>
          <w:sz w:val="32"/>
          <w:szCs w:val="24"/>
          <w:lang w:eastAsia="en-US"/>
        </w:rPr>
        <w:tab/>
        <w:t xml:space="preserve">Professor </w:t>
      </w:r>
      <w:proofErr w:type="spellStart"/>
      <w:r w:rsidRPr="000A5E0D">
        <w:rPr>
          <w:rFonts w:ascii="Times New Roman" w:eastAsia="华文楷体" w:hAnsi="Times New Roman" w:cs="Times New Roman"/>
          <w:sz w:val="32"/>
          <w:szCs w:val="24"/>
          <w:lang w:eastAsia="en-US"/>
        </w:rPr>
        <w:t>Guodong</w:t>
      </w:r>
      <w:proofErr w:type="spellEnd"/>
      <w:r w:rsidRPr="000A5E0D">
        <w:rPr>
          <w:rFonts w:ascii="Times New Roman" w:eastAsia="华文楷体" w:hAnsi="Times New Roman" w:cs="Times New Roman"/>
          <w:sz w:val="32"/>
          <w:szCs w:val="24"/>
          <w:lang w:eastAsia="en-US"/>
        </w:rPr>
        <w:t xml:space="preserve"> Chen</w:t>
      </w:r>
    </w:p>
    <w:p w14:paraId="75C61AA9" w14:textId="77777777" w:rsidR="00FC2102" w:rsidRPr="000A5E0D" w:rsidRDefault="00FC2102" w:rsidP="00FC2102">
      <w:pPr>
        <w:spacing w:after="0" w:line="240" w:lineRule="auto"/>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Professor Christina Wang</w:t>
      </w:r>
    </w:p>
    <w:p w14:paraId="4BF9C260" w14:textId="77777777" w:rsidR="00FC2102" w:rsidRPr="000A5E0D" w:rsidRDefault="00FC2102" w:rsidP="00FC2102">
      <w:pPr>
        <w:spacing w:after="0" w:line="240" w:lineRule="auto"/>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 xml:space="preserve">Professor Jens </w:t>
      </w:r>
      <w:proofErr w:type="spellStart"/>
      <w:r w:rsidRPr="000A5E0D">
        <w:rPr>
          <w:rFonts w:ascii="Times New Roman" w:eastAsia="华文楷体" w:hAnsi="Times New Roman" w:cs="Times New Roman"/>
          <w:sz w:val="32"/>
          <w:szCs w:val="24"/>
          <w:lang w:eastAsia="en-US"/>
        </w:rPr>
        <w:t>Leth</w:t>
      </w:r>
      <w:proofErr w:type="spellEnd"/>
      <w:r w:rsidRPr="000A5E0D">
        <w:rPr>
          <w:rFonts w:ascii="Times New Roman" w:eastAsia="华文楷体" w:hAnsi="Times New Roman" w:cs="Times New Roman"/>
          <w:sz w:val="32"/>
          <w:szCs w:val="24"/>
          <w:lang w:eastAsia="en-US"/>
        </w:rPr>
        <w:t xml:space="preserve"> </w:t>
      </w:r>
      <w:proofErr w:type="spellStart"/>
      <w:r w:rsidRPr="000A5E0D">
        <w:rPr>
          <w:rFonts w:ascii="Times New Roman" w:eastAsia="华文楷体" w:hAnsi="Times New Roman" w:cs="Times New Roman"/>
          <w:sz w:val="32"/>
          <w:szCs w:val="24"/>
          <w:lang w:eastAsia="en-US"/>
        </w:rPr>
        <w:t>Hougaard</w:t>
      </w:r>
      <w:proofErr w:type="spellEnd"/>
    </w:p>
    <w:p w14:paraId="47A2B5D1" w14:textId="77777777" w:rsidR="00FC2102" w:rsidRPr="000A5E0D" w:rsidRDefault="00FC2102" w:rsidP="00FC2102">
      <w:pPr>
        <w:spacing w:after="0" w:line="240" w:lineRule="auto"/>
        <w:rPr>
          <w:rFonts w:ascii="Times New Roman" w:eastAsia="华文楷体" w:hAnsi="Times New Roman" w:cs="Times New Roman"/>
          <w:sz w:val="32"/>
          <w:szCs w:val="24"/>
          <w:lang w:eastAsia="en-US"/>
        </w:rPr>
      </w:pPr>
    </w:p>
    <w:p w14:paraId="4825DDB4" w14:textId="77777777" w:rsidR="00FC2102" w:rsidRPr="000A5E0D" w:rsidRDefault="00FC2102" w:rsidP="00FC2102">
      <w:pPr>
        <w:spacing w:after="0" w:line="240" w:lineRule="auto"/>
        <w:rPr>
          <w:rFonts w:ascii="Times New Roman" w:eastAsia="华文楷体" w:hAnsi="Times New Roman" w:cs="Times New Roman"/>
          <w:sz w:val="32"/>
          <w:szCs w:val="24"/>
          <w:lang w:eastAsia="en-US"/>
        </w:rPr>
      </w:pPr>
      <w:r w:rsidRPr="000A5E0D">
        <w:rPr>
          <w:rFonts w:ascii="Times New Roman" w:eastAsia="华文楷体" w:hAnsi="Times New Roman" w:cs="Times New Roman"/>
          <w:sz w:val="32"/>
          <w:szCs w:val="24"/>
          <w:lang w:eastAsia="en-US"/>
        </w:rPr>
        <w:t>Faculty Advisers</w:t>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t>Thesis Adviser</w:t>
      </w:r>
      <w:r w:rsidRPr="000A5E0D">
        <w:rPr>
          <w:rFonts w:ascii="Times New Roman" w:eastAsia="华文楷体" w:hAnsi="Times New Roman" w:cs="Times New Roman"/>
          <w:sz w:val="32"/>
          <w:szCs w:val="24"/>
          <w:lang w:eastAsia="en-US"/>
        </w:rPr>
        <w:tab/>
      </w:r>
      <w:r w:rsidRPr="000A5E0D">
        <w:rPr>
          <w:rFonts w:ascii="Times New Roman" w:eastAsia="华文楷体" w:hAnsi="Times New Roman" w:cs="Times New Roman"/>
          <w:sz w:val="32"/>
          <w:szCs w:val="24"/>
          <w:lang w:eastAsia="en-US"/>
        </w:rPr>
        <w:tab/>
      </w:r>
    </w:p>
    <w:p w14:paraId="0AAD3678" w14:textId="12038695" w:rsidR="00FC2102" w:rsidRPr="000A5E0D" w:rsidRDefault="00FC2102">
      <w:pPr>
        <w:rPr>
          <w:rFonts w:ascii="Times New Roman" w:eastAsia="华文楷体" w:hAnsi="Times New Roman" w:cs="Times New Roman"/>
        </w:rPr>
      </w:pPr>
    </w:p>
    <w:p w14:paraId="1014A658" w14:textId="77777777" w:rsidR="00F655CC" w:rsidRPr="000A5E0D" w:rsidRDefault="006D6717">
      <w:pPr>
        <w:rPr>
          <w:rFonts w:ascii="Times New Roman" w:eastAsia="华文楷体" w:hAnsi="Times New Roman" w:cs="Times New Roman"/>
          <w:spacing w:val="-10"/>
          <w:kern w:val="28"/>
          <w:sz w:val="56"/>
          <w:szCs w:val="56"/>
        </w:rPr>
      </w:pPr>
      <w:r w:rsidRPr="000A5E0D">
        <w:rPr>
          <w:rFonts w:ascii="Times New Roman" w:eastAsia="华文楷体" w:hAnsi="Times New Roman" w:cs="Times New Roman"/>
          <w:spacing w:val="-10"/>
          <w:kern w:val="28"/>
          <w:sz w:val="56"/>
          <w:szCs w:val="56"/>
        </w:rPr>
        <w:br w:type="page"/>
      </w:r>
    </w:p>
    <w:sdt>
      <w:sdtPr>
        <w:rPr>
          <w:rFonts w:ascii="Times New Roman" w:eastAsiaTheme="minorEastAsia" w:hAnsi="Times New Roman" w:cs="Times New Roman"/>
          <w:color w:val="auto"/>
          <w:sz w:val="22"/>
          <w:szCs w:val="22"/>
          <w:lang w:eastAsia="zh-CN"/>
        </w:rPr>
        <w:id w:val="341135876"/>
        <w:docPartObj>
          <w:docPartGallery w:val="Table of Contents"/>
          <w:docPartUnique/>
        </w:docPartObj>
      </w:sdtPr>
      <w:sdtEndPr>
        <w:rPr>
          <w:b/>
          <w:bCs/>
          <w:noProof/>
        </w:rPr>
      </w:sdtEndPr>
      <w:sdtContent>
        <w:p w14:paraId="033E424F" w14:textId="7B731CF5" w:rsidR="00F655CC" w:rsidRPr="00F655CC" w:rsidRDefault="00F655CC" w:rsidP="00F655CC">
          <w:pPr>
            <w:pStyle w:val="TOCHeading"/>
            <w:spacing w:line="480" w:lineRule="auto"/>
            <w:rPr>
              <w:rFonts w:ascii="Times New Roman" w:hAnsi="Times New Roman" w:cs="Times New Roman"/>
              <w:color w:val="auto"/>
            </w:rPr>
          </w:pPr>
          <w:r w:rsidRPr="00F655CC">
            <w:rPr>
              <w:rFonts w:ascii="Times New Roman" w:hAnsi="Times New Roman" w:cs="Times New Roman"/>
              <w:color w:val="auto"/>
            </w:rPr>
            <w:t>Table of Contents</w:t>
          </w:r>
        </w:p>
        <w:p w14:paraId="52041F4C" w14:textId="458304E6" w:rsidR="00F655CC" w:rsidRPr="00F655CC" w:rsidRDefault="00F655CC" w:rsidP="00F655CC">
          <w:pPr>
            <w:pStyle w:val="TOC1"/>
            <w:tabs>
              <w:tab w:val="right" w:leader="dot" w:pos="8630"/>
            </w:tabs>
            <w:spacing w:line="360" w:lineRule="auto"/>
            <w:rPr>
              <w:rFonts w:ascii="Times New Roman" w:hAnsi="Times New Roman" w:cs="Times New Roman"/>
              <w:noProof/>
              <w:kern w:val="2"/>
              <w:szCs w:val="24"/>
            </w:rPr>
          </w:pPr>
          <w:r w:rsidRPr="00F655CC">
            <w:rPr>
              <w:rFonts w:ascii="Times New Roman" w:hAnsi="Times New Roman" w:cs="Times New Roman"/>
            </w:rPr>
            <w:fldChar w:fldCharType="begin"/>
          </w:r>
          <w:r w:rsidRPr="00F655CC">
            <w:rPr>
              <w:rFonts w:ascii="Times New Roman" w:hAnsi="Times New Roman" w:cs="Times New Roman"/>
            </w:rPr>
            <w:instrText xml:space="preserve"> TOC \o "1-3" \h \z \u </w:instrText>
          </w:r>
          <w:r w:rsidRPr="00F655CC">
            <w:rPr>
              <w:rFonts w:ascii="Times New Roman" w:hAnsi="Times New Roman" w:cs="Times New Roman"/>
            </w:rPr>
            <w:fldChar w:fldCharType="separate"/>
          </w:r>
          <w:hyperlink w:anchor="_Toc39361023" w:history="1">
            <w:r w:rsidRPr="00F655CC">
              <w:rPr>
                <w:rStyle w:val="Hyperlink"/>
                <w:rFonts w:ascii="Times New Roman" w:eastAsia="华文楷体" w:hAnsi="Times New Roman" w:cs="Times New Roman"/>
                <w:noProof/>
                <w:sz w:val="24"/>
                <w:szCs w:val="24"/>
                <w:lang w:eastAsia="en-US"/>
              </w:rPr>
              <w:t>A</w:t>
            </w:r>
            <w:r w:rsidRPr="00F655CC">
              <w:rPr>
                <w:rStyle w:val="Hyperlink"/>
                <w:rFonts w:ascii="Times New Roman" w:eastAsia="华文楷体" w:hAnsi="Times New Roman" w:cs="Times New Roman"/>
                <w:noProof/>
                <w:sz w:val="24"/>
                <w:szCs w:val="24"/>
              </w:rPr>
              <w:t>npu</w:t>
            </w:r>
            <w:r w:rsidRPr="00F655CC">
              <w:rPr>
                <w:rStyle w:val="Hyperlink"/>
                <w:rFonts w:ascii="Times New Roman" w:eastAsia="华文楷体" w:hAnsi="Times New Roman" w:cs="Times New Roman"/>
                <w:noProof/>
                <w:sz w:val="24"/>
                <w:szCs w:val="24"/>
                <w:lang w:eastAsia="en-US"/>
              </w:rPr>
              <w:t xml:space="preserve"> Li</w:t>
            </w:r>
            <w:r w:rsidRPr="00F655CC">
              <w:rPr>
                <w:rFonts w:ascii="Times New Roman" w:hAnsi="Times New Roman" w:cs="Times New Roman"/>
                <w:noProof/>
                <w:webHidden/>
                <w:sz w:val="24"/>
                <w:szCs w:val="24"/>
              </w:rPr>
              <w:tab/>
            </w:r>
            <w:r w:rsidRPr="00F655CC">
              <w:rPr>
                <w:rFonts w:ascii="Times New Roman" w:hAnsi="Times New Roman" w:cs="Times New Roman"/>
                <w:noProof/>
                <w:webHidden/>
                <w:sz w:val="24"/>
                <w:szCs w:val="24"/>
              </w:rPr>
              <w:fldChar w:fldCharType="begin"/>
            </w:r>
            <w:r w:rsidRPr="00F655CC">
              <w:rPr>
                <w:rFonts w:ascii="Times New Roman" w:hAnsi="Times New Roman" w:cs="Times New Roman"/>
                <w:noProof/>
                <w:webHidden/>
                <w:sz w:val="24"/>
                <w:szCs w:val="24"/>
              </w:rPr>
              <w:instrText xml:space="preserve"> PAGEREF _Toc39361023 \h </w:instrText>
            </w:r>
            <w:r w:rsidRPr="00F655CC">
              <w:rPr>
                <w:rFonts w:ascii="Times New Roman" w:hAnsi="Times New Roman" w:cs="Times New Roman"/>
                <w:noProof/>
                <w:webHidden/>
                <w:sz w:val="24"/>
                <w:szCs w:val="24"/>
              </w:rPr>
            </w:r>
            <w:r w:rsidRPr="00F655CC">
              <w:rPr>
                <w:rFonts w:ascii="Times New Roman" w:hAnsi="Times New Roman" w:cs="Times New Roman"/>
                <w:noProof/>
                <w:webHidden/>
                <w:sz w:val="24"/>
                <w:szCs w:val="24"/>
              </w:rPr>
              <w:fldChar w:fldCharType="separate"/>
            </w:r>
            <w:r w:rsidRPr="00F655CC">
              <w:rPr>
                <w:rFonts w:ascii="Times New Roman" w:hAnsi="Times New Roman" w:cs="Times New Roman"/>
                <w:noProof/>
                <w:webHidden/>
                <w:sz w:val="24"/>
                <w:szCs w:val="24"/>
              </w:rPr>
              <w:t>1</w:t>
            </w:r>
            <w:r w:rsidRPr="00F655CC">
              <w:rPr>
                <w:rFonts w:ascii="Times New Roman" w:hAnsi="Times New Roman" w:cs="Times New Roman"/>
                <w:noProof/>
                <w:webHidden/>
                <w:sz w:val="24"/>
                <w:szCs w:val="24"/>
              </w:rPr>
              <w:fldChar w:fldCharType="end"/>
            </w:r>
          </w:hyperlink>
        </w:p>
        <w:p w14:paraId="03318EEA" w14:textId="20E38A94" w:rsidR="00F655CC" w:rsidRPr="00F655CC" w:rsidRDefault="00F06F40" w:rsidP="00F655CC">
          <w:pPr>
            <w:pStyle w:val="TOC1"/>
            <w:tabs>
              <w:tab w:val="right" w:leader="dot" w:pos="8630"/>
            </w:tabs>
            <w:spacing w:line="360" w:lineRule="auto"/>
            <w:rPr>
              <w:rFonts w:ascii="Times New Roman" w:hAnsi="Times New Roman" w:cs="Times New Roman"/>
              <w:noProof/>
              <w:kern w:val="2"/>
              <w:szCs w:val="24"/>
            </w:rPr>
          </w:pPr>
          <w:hyperlink w:anchor="_Toc39361024" w:history="1">
            <w:r w:rsidR="00F655CC" w:rsidRPr="00F655CC">
              <w:rPr>
                <w:rStyle w:val="Hyperlink"/>
                <w:rFonts w:ascii="Times New Roman" w:eastAsia="华文楷体" w:hAnsi="Times New Roman" w:cs="Times New Roman"/>
                <w:noProof/>
                <w:sz w:val="24"/>
                <w:szCs w:val="24"/>
              </w:rPr>
              <w:t>Abstract</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_Toc39361024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2</w:t>
            </w:r>
            <w:r w:rsidR="00F655CC" w:rsidRPr="00F655CC">
              <w:rPr>
                <w:rFonts w:ascii="Times New Roman" w:hAnsi="Times New Roman" w:cs="Times New Roman"/>
                <w:noProof/>
                <w:webHidden/>
                <w:sz w:val="24"/>
                <w:szCs w:val="24"/>
              </w:rPr>
              <w:fldChar w:fldCharType="end"/>
            </w:r>
          </w:hyperlink>
        </w:p>
        <w:p w14:paraId="1F44547E" w14:textId="150DDF9A" w:rsidR="00F655CC" w:rsidRPr="00F655CC" w:rsidRDefault="00F06F40" w:rsidP="00F655CC">
          <w:pPr>
            <w:pStyle w:val="TOC1"/>
            <w:tabs>
              <w:tab w:val="right" w:leader="dot" w:pos="8630"/>
            </w:tabs>
            <w:spacing w:line="360" w:lineRule="auto"/>
            <w:rPr>
              <w:rFonts w:ascii="Times New Roman" w:hAnsi="Times New Roman" w:cs="Times New Roman"/>
              <w:noProof/>
              <w:kern w:val="2"/>
              <w:szCs w:val="24"/>
            </w:rPr>
          </w:pPr>
          <w:hyperlink w:anchor="_Toc39361025" w:history="1">
            <w:r w:rsidR="00F655CC" w:rsidRPr="00F655CC">
              <w:rPr>
                <w:rStyle w:val="Hyperlink"/>
                <w:rFonts w:ascii="Times New Roman" w:eastAsia="华文楷体" w:hAnsi="Times New Roman" w:cs="Times New Roman"/>
                <w:noProof/>
                <w:sz w:val="24"/>
                <w:szCs w:val="24"/>
              </w:rPr>
              <w:t>Introduction</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_Toc39361025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2</w:t>
            </w:r>
            <w:r w:rsidR="00F655CC" w:rsidRPr="00F655CC">
              <w:rPr>
                <w:rFonts w:ascii="Times New Roman" w:hAnsi="Times New Roman" w:cs="Times New Roman"/>
                <w:noProof/>
                <w:webHidden/>
                <w:sz w:val="24"/>
                <w:szCs w:val="24"/>
              </w:rPr>
              <w:fldChar w:fldCharType="end"/>
            </w:r>
          </w:hyperlink>
        </w:p>
        <w:p w14:paraId="1B6A2312" w14:textId="6D21378E" w:rsidR="00F655CC" w:rsidRPr="00F655CC" w:rsidRDefault="00F06F40" w:rsidP="00F655CC">
          <w:pPr>
            <w:pStyle w:val="TOC1"/>
            <w:tabs>
              <w:tab w:val="right" w:leader="dot" w:pos="8630"/>
            </w:tabs>
            <w:spacing w:line="360" w:lineRule="auto"/>
            <w:rPr>
              <w:rFonts w:ascii="Times New Roman" w:hAnsi="Times New Roman" w:cs="Times New Roman"/>
              <w:noProof/>
              <w:kern w:val="2"/>
              <w:szCs w:val="24"/>
            </w:rPr>
          </w:pPr>
          <w:hyperlink w:anchor="_Toc39361026" w:history="1">
            <w:r w:rsidR="00F655CC" w:rsidRPr="00F655CC">
              <w:rPr>
                <w:rStyle w:val="Hyperlink"/>
                <w:rFonts w:ascii="Times New Roman" w:eastAsia="华文楷体" w:hAnsi="Times New Roman" w:cs="Times New Roman"/>
                <w:noProof/>
                <w:sz w:val="24"/>
                <w:szCs w:val="24"/>
              </w:rPr>
              <w:t>Part I: Data Analysis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_Toc39361026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5</w:t>
            </w:r>
            <w:r w:rsidR="00F655CC" w:rsidRPr="00F655CC">
              <w:rPr>
                <w:rFonts w:ascii="Times New Roman" w:hAnsi="Times New Roman" w:cs="Times New Roman"/>
                <w:noProof/>
                <w:webHidden/>
                <w:sz w:val="24"/>
                <w:szCs w:val="24"/>
              </w:rPr>
              <w:fldChar w:fldCharType="end"/>
            </w:r>
          </w:hyperlink>
        </w:p>
        <w:p w14:paraId="51D023FB" w14:textId="7F4FA139" w:rsidR="00F655CC" w:rsidRPr="00F655CC" w:rsidRDefault="00F06F40" w:rsidP="00F655CC">
          <w:pPr>
            <w:pStyle w:val="TOC3"/>
            <w:tabs>
              <w:tab w:val="right" w:leader="dot" w:pos="8630"/>
            </w:tabs>
            <w:spacing w:line="360" w:lineRule="auto"/>
            <w:ind w:left="880"/>
            <w:rPr>
              <w:rFonts w:ascii="Times New Roman" w:hAnsi="Times New Roman" w:cs="Times New Roman"/>
              <w:noProof/>
              <w:kern w:val="2"/>
              <w:szCs w:val="24"/>
            </w:rPr>
          </w:pPr>
          <w:hyperlink w:anchor="_Toc39361027" w:history="1">
            <w:r w:rsidR="00F655CC" w:rsidRPr="00F655CC">
              <w:rPr>
                <w:rStyle w:val="Hyperlink"/>
                <w:rFonts w:ascii="Times New Roman" w:eastAsia="华文楷体" w:hAnsi="Times New Roman" w:cs="Times New Roman"/>
                <w:noProof/>
                <w:sz w:val="24"/>
                <w:szCs w:val="24"/>
              </w:rPr>
              <w:t>Interest Rate</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_Toc39361027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5</w:t>
            </w:r>
            <w:r w:rsidR="00F655CC" w:rsidRPr="00F655CC">
              <w:rPr>
                <w:rFonts w:ascii="Times New Roman" w:hAnsi="Times New Roman" w:cs="Times New Roman"/>
                <w:noProof/>
                <w:webHidden/>
                <w:sz w:val="24"/>
                <w:szCs w:val="24"/>
              </w:rPr>
              <w:fldChar w:fldCharType="end"/>
            </w:r>
          </w:hyperlink>
        </w:p>
        <w:p w14:paraId="39014819" w14:textId="6A2EFE89" w:rsidR="00F655CC" w:rsidRPr="00F655CC" w:rsidRDefault="00F06F40" w:rsidP="00F655CC">
          <w:pPr>
            <w:pStyle w:val="TOC3"/>
            <w:tabs>
              <w:tab w:val="right" w:leader="dot" w:pos="8630"/>
            </w:tabs>
            <w:spacing w:line="360" w:lineRule="auto"/>
            <w:ind w:left="880"/>
            <w:rPr>
              <w:rFonts w:ascii="Times New Roman" w:hAnsi="Times New Roman" w:cs="Times New Roman"/>
              <w:noProof/>
              <w:kern w:val="2"/>
              <w:szCs w:val="24"/>
            </w:rPr>
          </w:pPr>
          <w:hyperlink w:anchor="_Toc39361028" w:history="1">
            <w:r w:rsidR="00F655CC" w:rsidRPr="00F655CC">
              <w:rPr>
                <w:rStyle w:val="Hyperlink"/>
                <w:rFonts w:ascii="Times New Roman" w:eastAsia="华文楷体" w:hAnsi="Times New Roman" w:cs="Times New Roman"/>
                <w:noProof/>
                <w:sz w:val="24"/>
                <w:szCs w:val="24"/>
              </w:rPr>
              <w:t>Transactions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_Toc39361028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8</w:t>
            </w:r>
            <w:r w:rsidR="00F655CC" w:rsidRPr="00F655CC">
              <w:rPr>
                <w:rFonts w:ascii="Times New Roman" w:hAnsi="Times New Roman" w:cs="Times New Roman"/>
                <w:noProof/>
                <w:webHidden/>
                <w:sz w:val="24"/>
                <w:szCs w:val="24"/>
              </w:rPr>
              <w:fldChar w:fldCharType="end"/>
            </w:r>
          </w:hyperlink>
        </w:p>
        <w:p w14:paraId="0137C0DA" w14:textId="182F5B9C" w:rsidR="00F655CC" w:rsidRPr="00F655CC" w:rsidRDefault="00F06F40" w:rsidP="00F655CC">
          <w:pPr>
            <w:pStyle w:val="TOC3"/>
            <w:tabs>
              <w:tab w:val="right" w:leader="dot" w:pos="8630"/>
            </w:tabs>
            <w:spacing w:line="360" w:lineRule="auto"/>
            <w:ind w:left="880"/>
            <w:rPr>
              <w:rFonts w:ascii="Times New Roman" w:hAnsi="Times New Roman" w:cs="Times New Roman"/>
              <w:noProof/>
              <w:kern w:val="2"/>
              <w:szCs w:val="24"/>
            </w:rPr>
          </w:pPr>
          <w:hyperlink w:anchor="_Toc39361029" w:history="1">
            <w:r w:rsidR="00F655CC" w:rsidRPr="00F655CC">
              <w:rPr>
                <w:rStyle w:val="Hyperlink"/>
                <w:rFonts w:ascii="Times New Roman" w:eastAsia="华文楷体" w:hAnsi="Times New Roman" w:cs="Times New Roman"/>
                <w:noProof/>
                <w:sz w:val="24"/>
                <w:szCs w:val="24"/>
              </w:rPr>
              <w:t>Regression Analysis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_Toc39361029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10</w:t>
            </w:r>
            <w:r w:rsidR="00F655CC" w:rsidRPr="00F655CC">
              <w:rPr>
                <w:rFonts w:ascii="Times New Roman" w:hAnsi="Times New Roman" w:cs="Times New Roman"/>
                <w:noProof/>
                <w:webHidden/>
                <w:sz w:val="24"/>
                <w:szCs w:val="24"/>
              </w:rPr>
              <w:fldChar w:fldCharType="end"/>
            </w:r>
          </w:hyperlink>
        </w:p>
        <w:p w14:paraId="52EE0F89" w14:textId="36622B42" w:rsidR="00F655CC" w:rsidRPr="00F655CC" w:rsidRDefault="00F06F40" w:rsidP="00F655CC">
          <w:pPr>
            <w:pStyle w:val="TOC1"/>
            <w:tabs>
              <w:tab w:val="right" w:leader="dot" w:pos="8630"/>
            </w:tabs>
            <w:spacing w:line="360" w:lineRule="auto"/>
            <w:rPr>
              <w:rFonts w:ascii="Times New Roman" w:hAnsi="Times New Roman" w:cs="Times New Roman"/>
              <w:noProof/>
              <w:kern w:val="2"/>
              <w:szCs w:val="24"/>
            </w:rPr>
          </w:pPr>
          <w:hyperlink w:anchor="_Toc39361030" w:history="1">
            <w:r w:rsidR="00F655CC" w:rsidRPr="00F655CC">
              <w:rPr>
                <w:rStyle w:val="Hyperlink"/>
                <w:rFonts w:ascii="Times New Roman" w:eastAsia="华文楷体" w:hAnsi="Times New Roman" w:cs="Times New Roman"/>
                <w:noProof/>
                <w:sz w:val="24"/>
                <w:szCs w:val="24"/>
              </w:rPr>
              <w:t>Part II: Machine Learning Analysis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_Toc39361030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12</w:t>
            </w:r>
            <w:r w:rsidR="00F655CC" w:rsidRPr="00F655CC">
              <w:rPr>
                <w:rFonts w:ascii="Times New Roman" w:hAnsi="Times New Roman" w:cs="Times New Roman"/>
                <w:noProof/>
                <w:webHidden/>
                <w:sz w:val="24"/>
                <w:szCs w:val="24"/>
              </w:rPr>
              <w:fldChar w:fldCharType="end"/>
            </w:r>
          </w:hyperlink>
        </w:p>
        <w:p w14:paraId="11D6D849" w14:textId="21FAE281" w:rsidR="00F655CC" w:rsidRPr="00F655CC" w:rsidRDefault="00F06F40" w:rsidP="00F655CC">
          <w:pPr>
            <w:pStyle w:val="TOC2"/>
            <w:tabs>
              <w:tab w:val="right" w:leader="dot" w:pos="8630"/>
            </w:tabs>
            <w:spacing w:line="360" w:lineRule="auto"/>
            <w:ind w:left="440"/>
            <w:rPr>
              <w:rFonts w:ascii="Times New Roman" w:hAnsi="Times New Roman" w:cs="Times New Roman"/>
              <w:noProof/>
              <w:kern w:val="2"/>
              <w:szCs w:val="24"/>
            </w:rPr>
          </w:pPr>
          <w:hyperlink w:anchor="_Toc39361031" w:history="1">
            <w:r w:rsidR="00F655CC" w:rsidRPr="00F655CC">
              <w:rPr>
                <w:rStyle w:val="Hyperlink"/>
                <w:rFonts w:ascii="Times New Roman" w:eastAsia="华文楷体" w:hAnsi="Times New Roman" w:cs="Times New Roman"/>
                <w:noProof/>
                <w:sz w:val="24"/>
                <w:szCs w:val="24"/>
              </w:rPr>
              <w:t>Problem Statement</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_Toc39361031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12</w:t>
            </w:r>
            <w:r w:rsidR="00F655CC" w:rsidRPr="00F655CC">
              <w:rPr>
                <w:rFonts w:ascii="Times New Roman" w:hAnsi="Times New Roman" w:cs="Times New Roman"/>
                <w:noProof/>
                <w:webHidden/>
                <w:sz w:val="24"/>
                <w:szCs w:val="24"/>
              </w:rPr>
              <w:fldChar w:fldCharType="end"/>
            </w:r>
          </w:hyperlink>
        </w:p>
        <w:p w14:paraId="7A341B78" w14:textId="5C07B7ED" w:rsidR="00F655CC" w:rsidRPr="00F655CC" w:rsidRDefault="00F06F40" w:rsidP="00F655CC">
          <w:pPr>
            <w:pStyle w:val="TOC2"/>
            <w:tabs>
              <w:tab w:val="right" w:leader="dot" w:pos="8630"/>
            </w:tabs>
            <w:spacing w:line="360" w:lineRule="auto"/>
            <w:ind w:left="440"/>
            <w:rPr>
              <w:rFonts w:ascii="Times New Roman" w:hAnsi="Times New Roman" w:cs="Times New Roman"/>
              <w:noProof/>
              <w:kern w:val="2"/>
              <w:szCs w:val="24"/>
            </w:rPr>
          </w:pPr>
          <w:hyperlink w:anchor="_Toc39361032" w:history="1">
            <w:r w:rsidR="00F655CC" w:rsidRPr="00F655CC">
              <w:rPr>
                <w:rStyle w:val="Hyperlink"/>
                <w:rFonts w:ascii="Times New Roman" w:eastAsia="华文楷体" w:hAnsi="Times New Roman" w:cs="Times New Roman"/>
                <w:noProof/>
                <w:sz w:val="24"/>
                <w:szCs w:val="24"/>
              </w:rPr>
              <w:t>Notations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_Toc39361032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13</w:t>
            </w:r>
            <w:r w:rsidR="00F655CC" w:rsidRPr="00F655CC">
              <w:rPr>
                <w:rFonts w:ascii="Times New Roman" w:hAnsi="Times New Roman" w:cs="Times New Roman"/>
                <w:noProof/>
                <w:webHidden/>
                <w:sz w:val="24"/>
                <w:szCs w:val="24"/>
              </w:rPr>
              <w:fldChar w:fldCharType="end"/>
            </w:r>
          </w:hyperlink>
        </w:p>
        <w:p w14:paraId="3C0EB837" w14:textId="7BB65EF6" w:rsidR="00F655CC" w:rsidRPr="00F655CC" w:rsidRDefault="00F06F40" w:rsidP="00F655CC">
          <w:pPr>
            <w:pStyle w:val="TOC2"/>
            <w:tabs>
              <w:tab w:val="right" w:leader="dot" w:pos="8630"/>
            </w:tabs>
            <w:spacing w:line="360" w:lineRule="auto"/>
            <w:ind w:left="440"/>
            <w:rPr>
              <w:rFonts w:ascii="Times New Roman" w:hAnsi="Times New Roman" w:cs="Times New Roman"/>
              <w:noProof/>
              <w:kern w:val="2"/>
              <w:szCs w:val="24"/>
            </w:rPr>
          </w:pPr>
          <w:hyperlink w:anchor="_Toc39361033" w:history="1">
            <w:r w:rsidR="00F655CC" w:rsidRPr="00F655CC">
              <w:rPr>
                <w:rStyle w:val="Hyperlink"/>
                <w:rFonts w:ascii="Times New Roman" w:eastAsia="华文楷体" w:hAnsi="Times New Roman" w:cs="Times New Roman"/>
                <w:noProof/>
                <w:sz w:val="24"/>
                <w:szCs w:val="24"/>
              </w:rPr>
              <w:t>Model Criteria</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_Toc39361033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14</w:t>
            </w:r>
            <w:r w:rsidR="00F655CC" w:rsidRPr="00F655CC">
              <w:rPr>
                <w:rFonts w:ascii="Times New Roman" w:hAnsi="Times New Roman" w:cs="Times New Roman"/>
                <w:noProof/>
                <w:webHidden/>
                <w:sz w:val="24"/>
                <w:szCs w:val="24"/>
              </w:rPr>
              <w:fldChar w:fldCharType="end"/>
            </w:r>
          </w:hyperlink>
        </w:p>
        <w:p w14:paraId="1BBDE5EE" w14:textId="61253E21" w:rsidR="00F655CC" w:rsidRPr="00F655CC" w:rsidRDefault="00F06F40" w:rsidP="00F655CC">
          <w:pPr>
            <w:pStyle w:val="TOC2"/>
            <w:tabs>
              <w:tab w:val="right" w:leader="dot" w:pos="8630"/>
            </w:tabs>
            <w:spacing w:line="360" w:lineRule="auto"/>
            <w:ind w:left="440"/>
            <w:rPr>
              <w:rFonts w:ascii="Times New Roman" w:hAnsi="Times New Roman" w:cs="Times New Roman"/>
              <w:noProof/>
              <w:kern w:val="2"/>
              <w:szCs w:val="24"/>
            </w:rPr>
          </w:pPr>
          <w:hyperlink w:anchor="_Toc39361034" w:history="1">
            <w:r w:rsidR="00F655CC" w:rsidRPr="00F655CC">
              <w:rPr>
                <w:rStyle w:val="Hyperlink"/>
                <w:rFonts w:ascii="Times New Roman" w:eastAsia="华文楷体" w:hAnsi="Times New Roman" w:cs="Times New Roman"/>
                <w:noProof/>
                <w:sz w:val="24"/>
                <w:szCs w:val="24"/>
              </w:rPr>
              <w:t>Solution Overview</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_Toc39361034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16</w:t>
            </w:r>
            <w:r w:rsidR="00F655CC" w:rsidRPr="00F655CC">
              <w:rPr>
                <w:rFonts w:ascii="Times New Roman" w:hAnsi="Times New Roman" w:cs="Times New Roman"/>
                <w:noProof/>
                <w:webHidden/>
                <w:sz w:val="24"/>
                <w:szCs w:val="24"/>
              </w:rPr>
              <w:fldChar w:fldCharType="end"/>
            </w:r>
          </w:hyperlink>
        </w:p>
        <w:p w14:paraId="5F2AAE08" w14:textId="0D72BB07" w:rsidR="00F655CC" w:rsidRPr="00F655CC" w:rsidRDefault="00F06F40" w:rsidP="00F655CC">
          <w:pPr>
            <w:pStyle w:val="TOC3"/>
            <w:tabs>
              <w:tab w:val="right" w:leader="dot" w:pos="8630"/>
            </w:tabs>
            <w:spacing w:line="360" w:lineRule="auto"/>
            <w:ind w:left="880"/>
            <w:rPr>
              <w:rFonts w:ascii="Times New Roman" w:hAnsi="Times New Roman" w:cs="Times New Roman"/>
              <w:noProof/>
              <w:kern w:val="2"/>
              <w:szCs w:val="24"/>
            </w:rPr>
          </w:pPr>
          <w:hyperlink w:anchor="_Toc39361035" w:history="1">
            <w:r w:rsidR="00F655CC" w:rsidRPr="00F655CC">
              <w:rPr>
                <w:rStyle w:val="Hyperlink"/>
                <w:rFonts w:ascii="Times New Roman" w:eastAsia="华文楷体" w:hAnsi="Times New Roman" w:cs="Times New Roman"/>
                <w:noProof/>
                <w:sz w:val="24"/>
                <w:szCs w:val="24"/>
              </w:rPr>
              <w:t>Data-level methods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_Toc39361035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16</w:t>
            </w:r>
            <w:r w:rsidR="00F655CC" w:rsidRPr="00F655CC">
              <w:rPr>
                <w:rFonts w:ascii="Times New Roman" w:hAnsi="Times New Roman" w:cs="Times New Roman"/>
                <w:noProof/>
                <w:webHidden/>
                <w:sz w:val="24"/>
                <w:szCs w:val="24"/>
              </w:rPr>
              <w:fldChar w:fldCharType="end"/>
            </w:r>
          </w:hyperlink>
        </w:p>
        <w:p w14:paraId="03634931" w14:textId="5957AF69" w:rsidR="00F655CC" w:rsidRPr="00F655CC" w:rsidRDefault="00F06F40" w:rsidP="00F655CC">
          <w:pPr>
            <w:pStyle w:val="TOC3"/>
            <w:tabs>
              <w:tab w:val="right" w:leader="dot" w:pos="8630"/>
            </w:tabs>
            <w:spacing w:line="360" w:lineRule="auto"/>
            <w:ind w:left="880"/>
            <w:rPr>
              <w:rFonts w:ascii="Times New Roman" w:hAnsi="Times New Roman" w:cs="Times New Roman"/>
              <w:noProof/>
              <w:kern w:val="2"/>
              <w:szCs w:val="24"/>
            </w:rPr>
          </w:pPr>
          <w:hyperlink w:anchor="_Toc39361036" w:history="1">
            <w:r w:rsidR="00F655CC" w:rsidRPr="00F655CC">
              <w:rPr>
                <w:rStyle w:val="Hyperlink"/>
                <w:rFonts w:ascii="Times New Roman" w:eastAsia="华文楷体" w:hAnsi="Times New Roman" w:cs="Times New Roman"/>
                <w:noProof/>
                <w:sz w:val="24"/>
                <w:szCs w:val="24"/>
              </w:rPr>
              <w:t>Algorithm-level methods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_Toc39361036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17</w:t>
            </w:r>
            <w:r w:rsidR="00F655CC" w:rsidRPr="00F655CC">
              <w:rPr>
                <w:rFonts w:ascii="Times New Roman" w:hAnsi="Times New Roman" w:cs="Times New Roman"/>
                <w:noProof/>
                <w:webHidden/>
                <w:sz w:val="24"/>
                <w:szCs w:val="24"/>
              </w:rPr>
              <w:fldChar w:fldCharType="end"/>
            </w:r>
          </w:hyperlink>
        </w:p>
        <w:p w14:paraId="12FB9FF1" w14:textId="7011529E" w:rsidR="00F655CC" w:rsidRPr="00F655CC" w:rsidRDefault="00F06F40" w:rsidP="00F655CC">
          <w:pPr>
            <w:pStyle w:val="TOC3"/>
            <w:tabs>
              <w:tab w:val="right" w:leader="dot" w:pos="8630"/>
            </w:tabs>
            <w:spacing w:line="360" w:lineRule="auto"/>
            <w:ind w:left="880"/>
            <w:rPr>
              <w:rFonts w:ascii="Times New Roman" w:hAnsi="Times New Roman" w:cs="Times New Roman"/>
              <w:noProof/>
              <w:kern w:val="2"/>
              <w:szCs w:val="24"/>
            </w:rPr>
          </w:pPr>
          <w:hyperlink w:anchor="_Toc39361037" w:history="1">
            <w:r w:rsidR="00F655CC" w:rsidRPr="00F655CC">
              <w:rPr>
                <w:rStyle w:val="Hyperlink"/>
                <w:rFonts w:ascii="Times New Roman" w:eastAsia="华文楷体" w:hAnsi="Times New Roman" w:cs="Times New Roman"/>
                <w:noProof/>
                <w:sz w:val="24"/>
                <w:szCs w:val="24"/>
              </w:rPr>
              <w:t>Ensembles</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_Toc39361037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17</w:t>
            </w:r>
            <w:r w:rsidR="00F655CC" w:rsidRPr="00F655CC">
              <w:rPr>
                <w:rFonts w:ascii="Times New Roman" w:hAnsi="Times New Roman" w:cs="Times New Roman"/>
                <w:noProof/>
                <w:webHidden/>
                <w:sz w:val="24"/>
                <w:szCs w:val="24"/>
              </w:rPr>
              <w:fldChar w:fldCharType="end"/>
            </w:r>
          </w:hyperlink>
        </w:p>
        <w:p w14:paraId="5A338A6F" w14:textId="4E1F59DC" w:rsidR="00F655CC" w:rsidRPr="00F655CC" w:rsidRDefault="00F06F40" w:rsidP="00F655CC">
          <w:pPr>
            <w:pStyle w:val="TOC2"/>
            <w:tabs>
              <w:tab w:val="right" w:leader="dot" w:pos="8630"/>
            </w:tabs>
            <w:spacing w:line="360" w:lineRule="auto"/>
            <w:ind w:left="440"/>
            <w:rPr>
              <w:rFonts w:ascii="Times New Roman" w:hAnsi="Times New Roman" w:cs="Times New Roman"/>
              <w:noProof/>
              <w:kern w:val="2"/>
              <w:szCs w:val="24"/>
            </w:rPr>
          </w:pPr>
          <w:hyperlink w:anchor="_Toc39361038" w:history="1">
            <w:r w:rsidR="00F655CC" w:rsidRPr="00F655CC">
              <w:rPr>
                <w:rStyle w:val="Hyperlink"/>
                <w:rFonts w:ascii="Times New Roman" w:eastAsia="华文楷体" w:hAnsi="Times New Roman" w:cs="Times New Roman"/>
                <w:noProof/>
                <w:sz w:val="24"/>
                <w:szCs w:val="24"/>
              </w:rPr>
              <w:t>Result</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_Toc39361038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18</w:t>
            </w:r>
            <w:r w:rsidR="00F655CC" w:rsidRPr="00F655CC">
              <w:rPr>
                <w:rFonts w:ascii="Times New Roman" w:hAnsi="Times New Roman" w:cs="Times New Roman"/>
                <w:noProof/>
                <w:webHidden/>
                <w:sz w:val="24"/>
                <w:szCs w:val="24"/>
              </w:rPr>
              <w:fldChar w:fldCharType="end"/>
            </w:r>
          </w:hyperlink>
        </w:p>
        <w:p w14:paraId="0652B2C6" w14:textId="35AA33CE" w:rsidR="00F655CC" w:rsidRPr="00F655CC" w:rsidRDefault="00F06F40" w:rsidP="00F655CC">
          <w:pPr>
            <w:pStyle w:val="TOC2"/>
            <w:tabs>
              <w:tab w:val="right" w:leader="dot" w:pos="8630"/>
            </w:tabs>
            <w:spacing w:line="360" w:lineRule="auto"/>
            <w:ind w:left="440"/>
            <w:rPr>
              <w:rFonts w:ascii="Times New Roman" w:hAnsi="Times New Roman" w:cs="Times New Roman"/>
              <w:noProof/>
              <w:kern w:val="2"/>
              <w:sz w:val="21"/>
            </w:rPr>
          </w:pPr>
          <w:hyperlink w:anchor="_Toc39361039" w:history="1">
            <w:r w:rsidR="00F655CC" w:rsidRPr="00F655CC">
              <w:rPr>
                <w:rStyle w:val="Hyperlink"/>
                <w:rFonts w:ascii="Times New Roman" w:eastAsia="华文楷体" w:hAnsi="Times New Roman" w:cs="Times New Roman"/>
                <w:noProof/>
                <w:sz w:val="24"/>
                <w:szCs w:val="24"/>
              </w:rPr>
              <w:t>Future Work</w:t>
            </w:r>
            <w:r w:rsidR="00F655CC" w:rsidRPr="00F655CC">
              <w:rPr>
                <w:rFonts w:ascii="Times New Roman" w:hAnsi="Times New Roman" w:cs="Times New Roman"/>
                <w:noProof/>
                <w:webHidden/>
                <w:sz w:val="24"/>
                <w:szCs w:val="24"/>
              </w:rPr>
              <w:tab/>
            </w:r>
            <w:r w:rsidR="00F655CC" w:rsidRPr="00F655CC">
              <w:rPr>
                <w:rFonts w:ascii="Times New Roman" w:hAnsi="Times New Roman" w:cs="Times New Roman"/>
                <w:noProof/>
                <w:webHidden/>
                <w:sz w:val="24"/>
                <w:szCs w:val="24"/>
              </w:rPr>
              <w:fldChar w:fldCharType="begin"/>
            </w:r>
            <w:r w:rsidR="00F655CC" w:rsidRPr="00F655CC">
              <w:rPr>
                <w:rFonts w:ascii="Times New Roman" w:hAnsi="Times New Roman" w:cs="Times New Roman"/>
                <w:noProof/>
                <w:webHidden/>
                <w:sz w:val="24"/>
                <w:szCs w:val="24"/>
              </w:rPr>
              <w:instrText xml:space="preserve"> PAGEREF _Toc39361039 \h </w:instrText>
            </w:r>
            <w:r w:rsidR="00F655CC" w:rsidRPr="00F655CC">
              <w:rPr>
                <w:rFonts w:ascii="Times New Roman" w:hAnsi="Times New Roman" w:cs="Times New Roman"/>
                <w:noProof/>
                <w:webHidden/>
                <w:sz w:val="24"/>
                <w:szCs w:val="24"/>
              </w:rPr>
            </w:r>
            <w:r w:rsidR="00F655CC" w:rsidRPr="00F655CC">
              <w:rPr>
                <w:rFonts w:ascii="Times New Roman" w:hAnsi="Times New Roman" w:cs="Times New Roman"/>
                <w:noProof/>
                <w:webHidden/>
                <w:sz w:val="24"/>
                <w:szCs w:val="24"/>
              </w:rPr>
              <w:fldChar w:fldCharType="separate"/>
            </w:r>
            <w:r w:rsidR="00F655CC" w:rsidRPr="00F655CC">
              <w:rPr>
                <w:rFonts w:ascii="Times New Roman" w:hAnsi="Times New Roman" w:cs="Times New Roman"/>
                <w:noProof/>
                <w:webHidden/>
                <w:sz w:val="24"/>
                <w:szCs w:val="24"/>
              </w:rPr>
              <w:t>20</w:t>
            </w:r>
            <w:r w:rsidR="00F655CC" w:rsidRPr="00F655CC">
              <w:rPr>
                <w:rFonts w:ascii="Times New Roman" w:hAnsi="Times New Roman" w:cs="Times New Roman"/>
                <w:noProof/>
                <w:webHidden/>
                <w:sz w:val="24"/>
                <w:szCs w:val="24"/>
              </w:rPr>
              <w:fldChar w:fldCharType="end"/>
            </w:r>
          </w:hyperlink>
        </w:p>
        <w:p w14:paraId="2DA0FF5E" w14:textId="069EB991" w:rsidR="00F655CC" w:rsidRPr="00F655CC" w:rsidRDefault="00F06F40" w:rsidP="00F655CC">
          <w:pPr>
            <w:pStyle w:val="TOC1"/>
            <w:tabs>
              <w:tab w:val="right" w:leader="dot" w:pos="8630"/>
            </w:tabs>
            <w:spacing w:line="480" w:lineRule="auto"/>
            <w:rPr>
              <w:rFonts w:ascii="Times New Roman" w:hAnsi="Times New Roman" w:cs="Times New Roman"/>
              <w:noProof/>
              <w:kern w:val="2"/>
              <w:sz w:val="21"/>
            </w:rPr>
          </w:pPr>
          <w:hyperlink w:anchor="_Toc39361040" w:history="1">
            <w:r w:rsidR="00F655CC" w:rsidRPr="00F655CC">
              <w:rPr>
                <w:rStyle w:val="Hyperlink"/>
                <w:rFonts w:ascii="Times New Roman" w:eastAsia="华文楷体" w:hAnsi="Times New Roman" w:cs="Times New Roman"/>
                <w:noProof/>
              </w:rPr>
              <w:t>References</w:t>
            </w:r>
            <w:r w:rsidR="00F655CC" w:rsidRPr="00F655CC">
              <w:rPr>
                <w:rFonts w:ascii="Times New Roman" w:hAnsi="Times New Roman" w:cs="Times New Roman"/>
                <w:noProof/>
                <w:webHidden/>
              </w:rPr>
              <w:tab/>
            </w:r>
            <w:r w:rsidR="00F655CC" w:rsidRPr="00F655CC">
              <w:rPr>
                <w:rFonts w:ascii="Times New Roman" w:hAnsi="Times New Roman" w:cs="Times New Roman"/>
                <w:noProof/>
                <w:webHidden/>
              </w:rPr>
              <w:fldChar w:fldCharType="begin"/>
            </w:r>
            <w:r w:rsidR="00F655CC" w:rsidRPr="00F655CC">
              <w:rPr>
                <w:rFonts w:ascii="Times New Roman" w:hAnsi="Times New Roman" w:cs="Times New Roman"/>
                <w:noProof/>
                <w:webHidden/>
              </w:rPr>
              <w:instrText xml:space="preserve"> PAGEREF _Toc39361040 \h </w:instrText>
            </w:r>
            <w:r w:rsidR="00F655CC" w:rsidRPr="00F655CC">
              <w:rPr>
                <w:rFonts w:ascii="Times New Roman" w:hAnsi="Times New Roman" w:cs="Times New Roman"/>
                <w:noProof/>
                <w:webHidden/>
              </w:rPr>
            </w:r>
            <w:r w:rsidR="00F655CC" w:rsidRPr="00F655CC">
              <w:rPr>
                <w:rFonts w:ascii="Times New Roman" w:hAnsi="Times New Roman" w:cs="Times New Roman"/>
                <w:noProof/>
                <w:webHidden/>
              </w:rPr>
              <w:fldChar w:fldCharType="separate"/>
            </w:r>
            <w:r w:rsidR="00F655CC" w:rsidRPr="00F655CC">
              <w:rPr>
                <w:rFonts w:ascii="Times New Roman" w:hAnsi="Times New Roman" w:cs="Times New Roman"/>
                <w:noProof/>
                <w:webHidden/>
              </w:rPr>
              <w:t>21</w:t>
            </w:r>
            <w:r w:rsidR="00F655CC" w:rsidRPr="00F655CC">
              <w:rPr>
                <w:rFonts w:ascii="Times New Roman" w:hAnsi="Times New Roman" w:cs="Times New Roman"/>
                <w:noProof/>
                <w:webHidden/>
              </w:rPr>
              <w:fldChar w:fldCharType="end"/>
            </w:r>
          </w:hyperlink>
        </w:p>
        <w:p w14:paraId="068276FE" w14:textId="33496B1E" w:rsidR="00F655CC" w:rsidRDefault="00F655CC" w:rsidP="00F655CC">
          <w:pPr>
            <w:spacing w:line="480" w:lineRule="auto"/>
            <w:rPr>
              <w:rFonts w:ascii="Times New Roman" w:hAnsi="Times New Roman" w:cs="Times New Roman"/>
              <w:b/>
              <w:bCs/>
              <w:noProof/>
            </w:rPr>
          </w:pPr>
          <w:r w:rsidRPr="00F655CC">
            <w:rPr>
              <w:rFonts w:ascii="Times New Roman" w:hAnsi="Times New Roman" w:cs="Times New Roman"/>
              <w:b/>
              <w:bCs/>
              <w:noProof/>
            </w:rPr>
            <w:fldChar w:fldCharType="end"/>
          </w:r>
        </w:p>
      </w:sdtContent>
    </w:sdt>
    <w:p w14:paraId="229F3C4F" w14:textId="77777777" w:rsidR="00F655CC" w:rsidRDefault="00F655CC">
      <w:pPr>
        <w:rPr>
          <w:rFonts w:ascii="Times New Roman" w:hAnsi="Times New Roman" w:cs="Times New Roman"/>
          <w:b/>
          <w:bCs/>
          <w:noProof/>
        </w:rPr>
      </w:pPr>
      <w:r>
        <w:rPr>
          <w:rFonts w:ascii="Times New Roman" w:hAnsi="Times New Roman" w:cs="Times New Roman"/>
          <w:b/>
          <w:bCs/>
          <w:noProof/>
        </w:rPr>
        <w:br w:type="page"/>
      </w:r>
    </w:p>
    <w:p w14:paraId="60683566" w14:textId="7A96AFCF" w:rsidR="001D4D8C" w:rsidRPr="000A5E0D" w:rsidRDefault="001D4D8C" w:rsidP="006D6717">
      <w:pPr>
        <w:pStyle w:val="a0"/>
        <w:rPr>
          <w:rFonts w:eastAsia="华文楷体"/>
        </w:rPr>
      </w:pPr>
      <w:bookmarkStart w:id="1" w:name="_Toc39361024"/>
      <w:r w:rsidRPr="000A5E0D">
        <w:rPr>
          <w:rFonts w:eastAsia="华文楷体"/>
        </w:rPr>
        <w:lastRenderedPageBreak/>
        <w:t>Abstract</w:t>
      </w:r>
      <w:bookmarkEnd w:id="1"/>
    </w:p>
    <w:p w14:paraId="0A09A019" w14:textId="3715A057" w:rsidR="008C5EBE" w:rsidRPr="00585BFD" w:rsidRDefault="001D4D8C" w:rsidP="00585BFD">
      <w:pPr>
        <w:pStyle w:val="a"/>
        <w:rPr>
          <w:rFonts w:eastAsia="华文楷体"/>
        </w:rPr>
      </w:pPr>
      <w:r w:rsidRPr="000A5E0D">
        <w:rPr>
          <w:rFonts w:eastAsia="华文楷体"/>
        </w:rPr>
        <w:t xml:space="preserve">Compared with traditional institutions such as banking, the emergence of P2P network lending has brought about a variety of new and flexible forms of lending. In P2P lending, instead of a complicated review process that is rooted in traditional lending, investors and borrowers can directly complete asset matching and mutual benefit. However, due to the lack of relevant laws, effective management, P2P platforms have potential risks such as withdrawal failures, investigation involvements, and runaways, which may cause extreme losses to investors, and this problem is particularly serious in China. Although there is abundant public data of P2P platforms on the Internet, they are not well structured and readily available for people to retrieve and make analysis. Therefore, this paper aims to propose an example model that uses data from </w:t>
      </w:r>
      <w:proofErr w:type="spellStart"/>
      <w:r w:rsidRPr="000A5E0D">
        <w:rPr>
          <w:rFonts w:eastAsia="华文楷体" w:hint="eastAsia"/>
        </w:rPr>
        <w:t>Hong</w:t>
      </w:r>
      <w:r w:rsidRPr="000A5E0D">
        <w:rPr>
          <w:rFonts w:eastAsia="华文楷体"/>
        </w:rPr>
        <w:t>ling</w:t>
      </w:r>
      <w:proofErr w:type="spellEnd"/>
      <w:r w:rsidRPr="000A5E0D">
        <w:rPr>
          <w:rFonts w:eastAsia="华文楷体"/>
        </w:rPr>
        <w:t xml:space="preserve"> Capital (</w:t>
      </w:r>
      <w:r w:rsidR="000A5E0D">
        <w:rPr>
          <w:rFonts w:eastAsia="华文楷体"/>
        </w:rPr>
        <w:t>“</w:t>
      </w:r>
      <w:r w:rsidRPr="000A5E0D">
        <w:rPr>
          <w:rFonts w:eastAsia="华文楷体" w:hint="eastAsia"/>
        </w:rPr>
        <w:t>红岭创投</w:t>
      </w:r>
      <w:r w:rsidR="000A5E0D">
        <w:rPr>
          <w:rFonts w:eastAsia="华文楷体"/>
        </w:rPr>
        <w:t>”</w:t>
      </w:r>
      <w:r w:rsidRPr="000A5E0D">
        <w:rPr>
          <w:rFonts w:eastAsia="华文楷体"/>
        </w:rPr>
        <w:t>) and analyzes the risk in both econometric and machine learning approaches and from the perspectives of both the platform and the investors</w:t>
      </w:r>
      <w:r w:rsidR="002B114C" w:rsidRPr="000A5E0D">
        <w:rPr>
          <w:rFonts w:eastAsia="华文楷体"/>
        </w:rPr>
        <w:t>. My model catches the determining factors of loan defaults and helps both the platforms and the investors in understanding the current risk.</w:t>
      </w:r>
    </w:p>
    <w:p w14:paraId="496D9DFB" w14:textId="1936AF88" w:rsidR="001D4D8C" w:rsidRPr="000A5E0D" w:rsidRDefault="002B114C" w:rsidP="006D6717">
      <w:pPr>
        <w:pStyle w:val="a0"/>
        <w:rPr>
          <w:rFonts w:eastAsia="华文楷体"/>
        </w:rPr>
      </w:pPr>
      <w:bookmarkStart w:id="2" w:name="_Toc39361025"/>
      <w:r w:rsidRPr="000A5E0D">
        <w:rPr>
          <w:rFonts w:eastAsia="华文楷体"/>
        </w:rPr>
        <w:t>Introduction</w:t>
      </w:r>
      <w:bookmarkEnd w:id="2"/>
    </w:p>
    <w:p w14:paraId="35A8C0DD" w14:textId="719B2DC7" w:rsidR="002B114C" w:rsidRPr="000A5E0D" w:rsidRDefault="001B0857" w:rsidP="00FC2102">
      <w:pPr>
        <w:pStyle w:val="a"/>
        <w:rPr>
          <w:rFonts w:eastAsia="华文楷体"/>
        </w:rPr>
      </w:pPr>
      <w:r w:rsidRPr="000A5E0D">
        <w:rPr>
          <w:rFonts w:eastAsia="华文楷体"/>
        </w:rPr>
        <w:t xml:space="preserve">As the control is gradually released on the interest rate by People’s Bank of China, the reformation to liberalize interest rates slowly </w:t>
      </w:r>
      <w:proofErr w:type="gramStart"/>
      <w:r w:rsidRPr="000A5E0D">
        <w:rPr>
          <w:rFonts w:eastAsia="华文楷体"/>
        </w:rPr>
        <w:t>draws to an end</w:t>
      </w:r>
      <w:proofErr w:type="gramEnd"/>
      <w:r w:rsidRPr="000A5E0D">
        <w:rPr>
          <w:rFonts w:eastAsia="华文楷体"/>
        </w:rPr>
        <w:t xml:space="preserve">. Interest rates in the financial market will be more subject to market demands and new monetary policies. During the process of the liberation, Internet Finance, through the weakening regulation, has gained a wild surviving plant and experienced an unprecedented growth. Internet Finance has a crucial impact on China’s economic growth by greatly increasing the </w:t>
      </w:r>
      <w:r w:rsidRPr="000A5E0D">
        <w:rPr>
          <w:rFonts w:eastAsia="华文楷体"/>
        </w:rPr>
        <w:lastRenderedPageBreak/>
        <w:t xml:space="preserve">efficiency in financial activities, such as the </w:t>
      </w:r>
      <w:proofErr w:type="gramStart"/>
      <w:r w:rsidRPr="000A5E0D">
        <w:rPr>
          <w:rFonts w:eastAsia="华文楷体"/>
        </w:rPr>
        <w:t>widely-used</w:t>
      </w:r>
      <w:proofErr w:type="gramEnd"/>
      <w:r w:rsidRPr="000A5E0D">
        <w:rPr>
          <w:rFonts w:eastAsia="华文楷体"/>
        </w:rPr>
        <w:t xml:space="preserve"> mobile/third-party pay. When it comes to lending, Internet Finance not only satisfies the investment needs of the mass people, but partly solves the financing problems of small-to-medium enterprises (SMEs). Among the manifold Internet Finance modules, online peer-to-peer (P2P) lending platforms own the popularity. Below is the graph that shows yearly numbers of P2P lending platforms. </w:t>
      </w:r>
      <w:r w:rsidRPr="000A5E0D">
        <w:rPr>
          <w:rFonts w:eastAsia="华文楷体"/>
        </w:rPr>
        <w:fldChar w:fldCharType="begin"/>
      </w:r>
      <w:r w:rsidR="004426A1" w:rsidRPr="000A5E0D">
        <w:rPr>
          <w:rFonts w:eastAsia="华文楷体"/>
        </w:rPr>
        <w:instrText xml:space="preserve"> ADDIN ZOTERO_ITEM CSL_CITATION {"citationID":"uhqi7VzO","properties":{"formattedCitation":"(\\uc0\\u8220{}P2P Online Lending Platform 2019 Annual Report\\uc0\\u8221{})","plainCitation":"(“P2P Online Lending Platform 2019 Annual Report”)","noteIndex":0},"</w:instrText>
      </w:r>
      <w:r w:rsidR="004426A1" w:rsidRPr="000A5E0D">
        <w:rPr>
          <w:rFonts w:eastAsia="华文楷体" w:hint="eastAsia"/>
        </w:rPr>
        <w:instrText>citationItems":[{"id":33,"uris":["http://zotero.org/groups/2470144/items/IWU8WWH9"],"uri":["http://zotero.org/groups/2470144/items/IWU8WWH9"],"itemData":{"id":33,"type":"webpage","abstract":"2019</w:instrText>
      </w:r>
      <w:r w:rsidR="004426A1" w:rsidRPr="000A5E0D">
        <w:rPr>
          <w:rFonts w:eastAsia="华文楷体" w:hint="eastAsia"/>
        </w:rPr>
        <w:instrText>年，伴随着平台清退工作逐步发力，多地区消息称将取缔辖内全部</w:instrText>
      </w:r>
      <w:r w:rsidR="004426A1" w:rsidRPr="000A5E0D">
        <w:rPr>
          <w:rFonts w:eastAsia="华文楷体" w:hint="eastAsia"/>
        </w:rPr>
        <w:instrText>P2P</w:instrText>
      </w:r>
      <w:r w:rsidR="004426A1" w:rsidRPr="000A5E0D">
        <w:rPr>
          <w:rFonts w:eastAsia="华文楷体" w:hint="eastAsia"/>
        </w:rPr>
        <w:instrText>网贷业务，</w:instrText>
      </w:r>
      <w:r w:rsidR="004426A1" w:rsidRPr="000A5E0D">
        <w:rPr>
          <w:rFonts w:eastAsia="华文楷体" w:hint="eastAsia"/>
        </w:rPr>
        <w:instrText>P2P</w:instrText>
      </w:r>
      <w:r w:rsidR="004426A1" w:rsidRPr="000A5E0D">
        <w:rPr>
          <w:rFonts w:eastAsia="华文楷体" w:hint="eastAsia"/>
        </w:rPr>
        <w:instrText>网贷平台正常运营平台数量继续下滑，其中对于中小平台以清退为主，而大平台多以转型小贷、网络小贷、助贷、消费金融等为主要方向；</w:instrText>
      </w:r>
      <w:r w:rsidR="004426A1" w:rsidRPr="000A5E0D">
        <w:rPr>
          <w:rFonts w:eastAsia="华文楷体" w:hint="eastAsia"/>
        </w:rPr>
        <w:instrText>","container-title":"</w:instrText>
      </w:r>
      <w:r w:rsidR="004426A1" w:rsidRPr="000A5E0D">
        <w:rPr>
          <w:rFonts w:eastAsia="华文楷体" w:hint="eastAsia"/>
        </w:rPr>
        <w:instrText>未央网</w:instrText>
      </w:r>
      <w:r w:rsidR="004426A1" w:rsidRPr="000A5E0D">
        <w:rPr>
          <w:rFonts w:eastAsia="华文楷体" w:hint="eastAsia"/>
        </w:rPr>
        <w:instrText>","language":"zh-CN","note":"source: www.weiyangx.com","title":"P2P Online Lending Platform 2019 Annual Report","URL":"https://www.weiyangx.com/347574.html","accessed":{"date-parts":[["2020"</w:instrText>
      </w:r>
      <w:r w:rsidR="004426A1" w:rsidRPr="000A5E0D">
        <w:rPr>
          <w:rFonts w:eastAsia="华文楷体"/>
        </w:rPr>
        <w:instrText xml:space="preserve">,3,24]]}}}],"schema":"https://github.com/citation-style-language/schema/raw/master/csl-citation.json"} </w:instrText>
      </w:r>
      <w:r w:rsidRPr="000A5E0D">
        <w:rPr>
          <w:rFonts w:eastAsia="华文楷体"/>
        </w:rPr>
        <w:fldChar w:fldCharType="separate"/>
      </w:r>
      <w:r w:rsidRPr="000A5E0D">
        <w:rPr>
          <w:rFonts w:eastAsia="华文楷体"/>
        </w:rPr>
        <w:t>(“P2P Online Lending Platform 2019 Annual Report”)</w:t>
      </w:r>
      <w:r w:rsidRPr="000A5E0D">
        <w:rPr>
          <w:rFonts w:eastAsia="华文楷体"/>
        </w:rPr>
        <w:fldChar w:fldCharType="end"/>
      </w:r>
    </w:p>
    <w:p w14:paraId="55B7845F" w14:textId="77777777" w:rsidR="009A1EC7" w:rsidRPr="000A5E0D" w:rsidRDefault="009A1EC7" w:rsidP="009A1EC7">
      <w:pPr>
        <w:pStyle w:val="a"/>
        <w:keepNext/>
        <w:ind w:firstLine="0"/>
        <w:jc w:val="center"/>
        <w:rPr>
          <w:rFonts w:eastAsia="华文楷体"/>
        </w:rPr>
      </w:pPr>
      <w:r w:rsidRPr="000A5E0D">
        <w:rPr>
          <w:rFonts w:eastAsia="华文楷体"/>
          <w:noProof/>
        </w:rPr>
        <w:drawing>
          <wp:inline distT="0" distB="0" distL="0" distR="0" wp14:anchorId="44928E9C" wp14:editId="7E7E8BF8">
            <wp:extent cx="5486400" cy="295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14:paraId="49511042" w14:textId="35975DD3" w:rsidR="009A1EC7" w:rsidRPr="000A5E0D" w:rsidRDefault="009A1EC7" w:rsidP="00A61EFC">
      <w:pPr>
        <w:pStyle w:val="Caption"/>
        <w:rPr>
          <w:rFonts w:eastAsia="华文楷体"/>
        </w:rPr>
      </w:pPr>
      <w:r w:rsidRPr="000A5E0D">
        <w:rPr>
          <w:rFonts w:eastAsia="华文楷体"/>
        </w:rPr>
        <w:t xml:space="preserve">Figure </w:t>
      </w:r>
      <w:r w:rsidRPr="000A5E0D">
        <w:rPr>
          <w:rFonts w:eastAsia="华文楷体"/>
        </w:rPr>
        <w:fldChar w:fldCharType="begin"/>
      </w:r>
      <w:r w:rsidRPr="000A5E0D">
        <w:rPr>
          <w:rFonts w:eastAsia="华文楷体"/>
        </w:rPr>
        <w:instrText xml:space="preserve"> SEQ Figure \* ARABIC </w:instrText>
      </w:r>
      <w:r w:rsidRPr="000A5E0D">
        <w:rPr>
          <w:rFonts w:eastAsia="华文楷体"/>
        </w:rPr>
        <w:fldChar w:fldCharType="separate"/>
      </w:r>
      <w:r w:rsidR="00F655CC">
        <w:rPr>
          <w:rFonts w:eastAsia="华文楷体"/>
          <w:noProof/>
        </w:rPr>
        <w:t>1</w:t>
      </w:r>
      <w:r w:rsidRPr="000A5E0D">
        <w:rPr>
          <w:rFonts w:eastAsia="华文楷体"/>
        </w:rPr>
        <w:fldChar w:fldCharType="end"/>
      </w:r>
      <w:r w:rsidRPr="000A5E0D">
        <w:rPr>
          <w:rFonts w:eastAsia="华文楷体"/>
        </w:rPr>
        <w:t>. Number of Operating Platforms Trend</w:t>
      </w:r>
    </w:p>
    <w:p w14:paraId="71C6D1BF" w14:textId="3903B200" w:rsidR="001B0857" w:rsidRPr="000A5E0D" w:rsidRDefault="001B0857" w:rsidP="006D6717">
      <w:pPr>
        <w:pStyle w:val="a"/>
        <w:rPr>
          <w:rFonts w:eastAsia="华文楷体"/>
        </w:rPr>
      </w:pPr>
      <w:r w:rsidRPr="000A5E0D">
        <w:rPr>
          <w:rFonts w:eastAsia="华文楷体"/>
        </w:rPr>
        <w:t xml:space="preserve">It is therefore practical to conduct more research on this typical Internet financial model. From the current point of view, due to the relatively short emergence of P2P online lending in China, the relevant laws and regulations are far from perfect. The market generally believes that the interest rate of the P2P online lending platform is excessively high and the risk is high also </w:t>
      </w:r>
      <w:r w:rsidRPr="000A5E0D">
        <w:rPr>
          <w:rFonts w:eastAsia="华文楷体"/>
        </w:rPr>
        <w:fldChar w:fldCharType="begin"/>
      </w:r>
      <w:r w:rsidR="004426A1" w:rsidRPr="000A5E0D">
        <w:rPr>
          <w:rFonts w:eastAsia="华文楷体"/>
        </w:rPr>
        <w:instrText xml:space="preserve"> ADDIN ZOTERO_ITEM CSL_CITATION {"citationID":"HCDzqYVi","properties":{"formattedCitation":"(He and Peng)","plainCitation":"(He and Peng)","noteIndex":0},"citationItems":[{"id":32,"uris":["http://zotero.org/groups/2470144/items/5LU4ZE59"],"uri":["http://z</w:instrText>
      </w:r>
      <w:r w:rsidR="004426A1" w:rsidRPr="000A5E0D">
        <w:rPr>
          <w:rFonts w:eastAsia="华文楷体" w:hint="eastAsia"/>
        </w:rPr>
        <w:instrText>otero.org/groups/2470144/items/5LU4ZE59"],"itemData":{"id":32,"type":"article-journal","abstract":"P2P</w:instrText>
      </w:r>
      <w:r w:rsidR="004426A1" w:rsidRPr="000A5E0D">
        <w:rPr>
          <w:rFonts w:eastAsia="华文楷体" w:hint="eastAsia"/>
        </w:rPr>
        <w:instrText>网贷利率是研究中国互联网金融特征的重要切入点。本文在探究中国</w:instrText>
      </w:r>
      <w:r w:rsidR="004426A1" w:rsidRPr="000A5E0D">
        <w:rPr>
          <w:rFonts w:eastAsia="华文楷体" w:hint="eastAsia"/>
        </w:rPr>
        <w:instrText>P2P</w:instrText>
      </w:r>
      <w:r w:rsidR="004426A1" w:rsidRPr="000A5E0D">
        <w:rPr>
          <w:rFonts w:eastAsia="华文楷体" w:hint="eastAsia"/>
        </w:rPr>
        <w:instrText>网贷利率典型化事实和分析</w:instrText>
      </w:r>
      <w:r w:rsidR="004426A1" w:rsidRPr="000A5E0D">
        <w:rPr>
          <w:rFonts w:eastAsia="华文楷体" w:hint="eastAsia"/>
        </w:rPr>
        <w:instrText>P2P</w:instrText>
      </w:r>
      <w:r w:rsidR="004426A1" w:rsidRPr="000A5E0D">
        <w:rPr>
          <w:rFonts w:eastAsia="华文楷体" w:hint="eastAsia"/>
        </w:rPr>
        <w:instrText>网贷利率与传统金融市场利率之间波动溢出机理的基础上</w:instrText>
      </w:r>
      <w:r w:rsidR="004426A1" w:rsidRPr="000A5E0D">
        <w:rPr>
          <w:rFonts w:eastAsia="华文楷体" w:hint="eastAsia"/>
        </w:rPr>
        <w:instrText>,</w:instrText>
      </w:r>
      <w:r w:rsidR="004426A1" w:rsidRPr="000A5E0D">
        <w:rPr>
          <w:rFonts w:eastAsia="华文楷体" w:hint="eastAsia"/>
        </w:rPr>
        <w:instrText>通过运用单元和多元</w:instrText>
      </w:r>
      <w:r w:rsidR="004426A1" w:rsidRPr="000A5E0D">
        <w:rPr>
          <w:rFonts w:eastAsia="华文楷体" w:hint="eastAsia"/>
        </w:rPr>
        <w:instrText>GARCH</w:instrText>
      </w:r>
      <w:r w:rsidR="004426A1" w:rsidRPr="000A5E0D">
        <w:rPr>
          <w:rFonts w:eastAsia="华文楷体" w:hint="eastAsia"/>
        </w:rPr>
        <w:instrText>类模型对</w:instrText>
      </w:r>
      <w:r w:rsidR="004426A1" w:rsidRPr="000A5E0D">
        <w:rPr>
          <w:rFonts w:eastAsia="华文楷体" w:hint="eastAsia"/>
        </w:rPr>
        <w:instrText>P2P</w:instrText>
      </w:r>
      <w:r w:rsidR="004426A1" w:rsidRPr="000A5E0D">
        <w:rPr>
          <w:rFonts w:eastAsia="华文楷体" w:hint="eastAsia"/>
        </w:rPr>
        <w:instrText>网贷利率的典型特征以及与传统金融市场利率的互动关系进行研究。研究结果表明</w:instrText>
      </w:r>
      <w:r w:rsidR="004426A1" w:rsidRPr="000A5E0D">
        <w:rPr>
          <w:rFonts w:eastAsia="华文楷体" w:hint="eastAsia"/>
        </w:rPr>
        <w:instrText>:</w:instrText>
      </w:r>
      <w:r w:rsidR="004426A1" w:rsidRPr="000A5E0D">
        <w:rPr>
          <w:rFonts w:eastAsia="华文楷体" w:hint="eastAsia"/>
        </w:rPr>
        <w:instrText>第一</w:instrText>
      </w:r>
      <w:r w:rsidR="004426A1" w:rsidRPr="000A5E0D">
        <w:rPr>
          <w:rFonts w:eastAsia="华文楷体" w:hint="eastAsia"/>
        </w:rPr>
        <w:instrText>,</w:instrText>
      </w:r>
      <w:r w:rsidR="004426A1" w:rsidRPr="000A5E0D">
        <w:rPr>
          <w:rFonts w:eastAsia="华文楷体" w:hint="eastAsia"/>
        </w:rPr>
        <w:instrText>网贷利率波动具有集聚性、风险累积效应</w:instrText>
      </w:r>
      <w:r w:rsidR="004426A1" w:rsidRPr="000A5E0D">
        <w:rPr>
          <w:rFonts w:eastAsia="华文楷体" w:hint="eastAsia"/>
        </w:rPr>
        <w:instrText>,</w:instrText>
      </w:r>
      <w:r w:rsidR="004426A1" w:rsidRPr="000A5E0D">
        <w:rPr>
          <w:rFonts w:eastAsia="华文楷体" w:hint="eastAsia"/>
        </w:rPr>
        <w:instrText>同时不具备杠杆效应</w:instrText>
      </w:r>
      <w:r w:rsidR="004426A1" w:rsidRPr="000A5E0D">
        <w:rPr>
          <w:rFonts w:eastAsia="华文楷体" w:hint="eastAsia"/>
        </w:rPr>
        <w:instrText>,</w:instrText>
      </w:r>
      <w:r w:rsidR="004426A1" w:rsidRPr="000A5E0D">
        <w:rPr>
          <w:rFonts w:eastAsia="华文楷体" w:hint="eastAsia"/>
        </w:rPr>
        <w:instrText>对利好、利空信息反应大体一致</w:instrText>
      </w:r>
      <w:r w:rsidR="004426A1" w:rsidRPr="000A5E0D">
        <w:rPr>
          <w:rFonts w:eastAsia="华文楷体" w:hint="eastAsia"/>
        </w:rPr>
        <w:instrText>,</w:instrText>
      </w:r>
      <w:r w:rsidR="004426A1" w:rsidRPr="000A5E0D">
        <w:rPr>
          <w:rFonts w:eastAsia="华文楷体" w:hint="eastAsia"/>
        </w:rPr>
        <w:instrText>这意味着网贷市场风险性强而市场参与者风险意识不强。第二</w:instrText>
      </w:r>
      <w:r w:rsidR="004426A1" w:rsidRPr="000A5E0D">
        <w:rPr>
          <w:rFonts w:eastAsia="华文楷体" w:hint="eastAsia"/>
        </w:rPr>
        <w:instrText>,</w:instrText>
      </w:r>
      <w:r w:rsidR="004426A1" w:rsidRPr="000A5E0D">
        <w:rPr>
          <w:rFonts w:eastAsia="华文楷体" w:hint="eastAsia"/>
        </w:rPr>
        <w:instrText>验证了</w:instrText>
      </w:r>
      <w:r w:rsidR="004426A1" w:rsidRPr="000A5E0D">
        <w:rPr>
          <w:rFonts w:eastAsia="华文楷体" w:hint="eastAsia"/>
        </w:rPr>
        <w:instrText>Shibor</w:instrText>
      </w:r>
      <w:r w:rsidR="004426A1" w:rsidRPr="000A5E0D">
        <w:rPr>
          <w:rFonts w:eastAsia="华文楷体" w:hint="eastAsia"/>
        </w:rPr>
        <w:instrText>的基准利率地位</w:instrText>
      </w:r>
      <w:r w:rsidR="004426A1" w:rsidRPr="000A5E0D">
        <w:rPr>
          <w:rFonts w:eastAsia="华文楷体" w:hint="eastAsia"/>
        </w:rPr>
        <w:instrText>,</w:instrText>
      </w:r>
      <w:r w:rsidR="004426A1" w:rsidRPr="000A5E0D">
        <w:rPr>
          <w:rFonts w:eastAsia="华文楷体" w:hint="eastAsia"/>
        </w:rPr>
        <w:instrText>其对网贷利率、中债国债利率都有波动溢出效应</w:instrText>
      </w:r>
      <w:r w:rsidR="004426A1" w:rsidRPr="000A5E0D">
        <w:rPr>
          <w:rFonts w:eastAsia="华文楷体" w:hint="eastAsia"/>
        </w:rPr>
        <w:instrText>,</w:instrText>
      </w:r>
      <w:r w:rsidR="004426A1" w:rsidRPr="000A5E0D">
        <w:rPr>
          <w:rFonts w:eastAsia="华文楷体" w:hint="eastAsia"/>
        </w:rPr>
        <w:instrText>中债国债利率对网贷利率没有波动溢出效应。第三</w:instrText>
      </w:r>
      <w:r w:rsidR="004426A1" w:rsidRPr="000A5E0D">
        <w:rPr>
          <w:rFonts w:eastAsia="华文楷体" w:hint="eastAsia"/>
        </w:rPr>
        <w:instrText>,</w:instrText>
      </w:r>
      <w:r w:rsidR="004426A1" w:rsidRPr="000A5E0D">
        <w:rPr>
          <w:rFonts w:eastAsia="华文楷体" w:hint="eastAsia"/>
        </w:rPr>
        <w:instrText>网贷利率尚处于发展初期</w:instrText>
      </w:r>
      <w:r w:rsidR="004426A1" w:rsidRPr="000A5E0D">
        <w:rPr>
          <w:rFonts w:eastAsia="华文楷体" w:hint="eastAsia"/>
        </w:rPr>
        <w:instrText>,</w:instrText>
      </w:r>
      <w:r w:rsidR="004426A1" w:rsidRPr="000A5E0D">
        <w:rPr>
          <w:rFonts w:eastAsia="华文楷体" w:hint="eastAsia"/>
        </w:rPr>
        <w:instrText>对其他利率的影响作用有限</w:instrText>
      </w:r>
      <w:r w:rsidR="004426A1" w:rsidRPr="000A5E0D">
        <w:rPr>
          <w:rFonts w:eastAsia="华文楷体" w:hint="eastAsia"/>
        </w:rPr>
        <w:instrText>,</w:instrText>
      </w:r>
      <w:r w:rsidR="004426A1" w:rsidRPr="000A5E0D">
        <w:rPr>
          <w:rFonts w:eastAsia="华文楷体" w:hint="eastAsia"/>
        </w:rPr>
        <w:instrText>对</w:instrText>
      </w:r>
      <w:r w:rsidR="004426A1" w:rsidRPr="000A5E0D">
        <w:rPr>
          <w:rFonts w:eastAsia="华文楷体" w:hint="eastAsia"/>
        </w:rPr>
        <w:instrText>Sh...","container-title":"</w:instrText>
      </w:r>
      <w:r w:rsidR="004426A1" w:rsidRPr="000A5E0D">
        <w:rPr>
          <w:rFonts w:eastAsia="华文楷体" w:hint="eastAsia"/>
        </w:rPr>
        <w:instrText>金融研究</w:instrText>
      </w:r>
      <w:r w:rsidR="004426A1" w:rsidRPr="000A5E0D">
        <w:rPr>
          <w:rFonts w:eastAsia="华文楷体" w:hint="eastAsia"/>
        </w:rPr>
        <w:instrText>","ISSN":"1002-7246","issue":"10","language":"</w:instrText>
      </w:r>
      <w:r w:rsidR="004426A1" w:rsidRPr="000A5E0D">
        <w:rPr>
          <w:rFonts w:eastAsia="华文楷体" w:hint="eastAsia"/>
        </w:rPr>
        <w:instrText>中文</w:instrText>
      </w:r>
      <w:r w:rsidR="004426A1" w:rsidRPr="000A5E0D">
        <w:rPr>
          <w:rFonts w:eastAsia="华文楷体" w:hint="eastAsia"/>
        </w:rPr>
        <w:instrText>;","page":"95-110","source":"CNKI","title":"</w:instrText>
      </w:r>
      <w:r w:rsidR="004426A1" w:rsidRPr="000A5E0D">
        <w:rPr>
          <w:rFonts w:eastAsia="华文楷体" w:hint="eastAsia"/>
        </w:rPr>
        <w:instrText>基于互联网金融的网贷利率特征研究</w:instrText>
      </w:r>
      <w:r w:rsidR="004426A1" w:rsidRPr="000A5E0D">
        <w:rPr>
          <w:rFonts w:eastAsia="华文楷体" w:hint="eastAsia"/>
        </w:rPr>
        <w:instrText xml:space="preserve">","author":[{"family":"He","given":"Qizhi"},{"family":"Peng","given":"Mingsheng"}],"issued":{"date-parts":[["2016"]]}}}],"schema":"https://github.com/citation-style-language/schema/raw/master/csl-citation.json"} </w:instrText>
      </w:r>
      <w:r w:rsidRPr="000A5E0D">
        <w:rPr>
          <w:rFonts w:eastAsia="华文楷体"/>
        </w:rPr>
        <w:fldChar w:fldCharType="separate"/>
      </w:r>
      <w:r w:rsidRPr="000A5E0D">
        <w:rPr>
          <w:rFonts w:eastAsia="华文楷体"/>
        </w:rPr>
        <w:t>(He and Peng)</w:t>
      </w:r>
      <w:r w:rsidRPr="000A5E0D">
        <w:rPr>
          <w:rFonts w:eastAsia="华文楷体"/>
        </w:rPr>
        <w:fldChar w:fldCharType="end"/>
      </w:r>
      <w:r w:rsidRPr="000A5E0D">
        <w:rPr>
          <w:rFonts w:eastAsia="华文楷体"/>
        </w:rPr>
        <w:t xml:space="preserve">. However, high interest rates do not necessarily mean high risks, and low rates do not lead to low risks, and platforms with low interest rates also face potential risks such as bankruptcies owing to lack of </w:t>
      </w:r>
      <w:r w:rsidRPr="000A5E0D">
        <w:rPr>
          <w:rFonts w:eastAsia="华文楷体"/>
        </w:rPr>
        <w:lastRenderedPageBreak/>
        <w:t>check on the borrowers. The level of interest rate is not the whole picture. In recent years, P2P online lending rates have been declining due to the central bank's RRR cuts. The interest rate of the online lending industry is gradually returning to a reasonable range, which also reflects the significant impact of national financial policies and benchmark interest rates.</w:t>
      </w:r>
    </w:p>
    <w:p w14:paraId="21000809" w14:textId="75E753FD" w:rsidR="001B0857" w:rsidRPr="000A5E0D" w:rsidRDefault="001B0857" w:rsidP="006D6717">
      <w:pPr>
        <w:pStyle w:val="a"/>
        <w:rPr>
          <w:rFonts w:eastAsia="华文楷体"/>
        </w:rPr>
      </w:pPr>
      <w:r w:rsidRPr="000A5E0D">
        <w:rPr>
          <w:rFonts w:eastAsia="华文楷体"/>
        </w:rPr>
        <w:t>Due to the lack of effective supervision of the P2P online lending platform and the uneven development of the industry, most online lending platforms only use high yields to attract capital inputs but pay little focus on the risks behind. As a result, once one online lending platform collapses, it will bring widespread panic to market investors – and that is exactly what happened in the past years. Therefore, the improvement of the pricing mechanism of P2P online lending industry and the determination of interest rate level will be an important topic in the development of China's Internet finance. Moreover, the platform risk should be included as a crucial factor for investors before making investments, and for platforms before making expansions.</w:t>
      </w:r>
    </w:p>
    <w:p w14:paraId="267FF90C" w14:textId="187DF412" w:rsidR="006247CF" w:rsidRPr="000A5E0D" w:rsidRDefault="006247CF" w:rsidP="006D6717">
      <w:pPr>
        <w:pStyle w:val="a"/>
        <w:rPr>
          <w:rFonts w:eastAsia="华文楷体"/>
        </w:rPr>
      </w:pPr>
      <w:r w:rsidRPr="000A5E0D">
        <w:rPr>
          <w:rFonts w:eastAsia="华文楷体"/>
        </w:rPr>
        <w:t xml:space="preserve">First, research on the changing trend of P2P online lending rates will help analyze the regulation of China's credit and its response to the benchmark interest rate of financial markets, because P2P lending rates, similar to private interest rates, are subject to the supply-demand influence and being liberalized. Second, studying the default behavior of borrowers will help the platforms to make right decision in times of rapid expansions. The rationality is important and indispensable in sustaining the platforms during the great crackdown of platforms in 2018, after outflow of hot money in the industry. More importantly, lots of people, especially the young people who have no ability to pay back, are attracted by the easiness of online borrowing and suffer from intolerable debts. </w:t>
      </w:r>
      <w:r w:rsidRPr="000A5E0D">
        <w:rPr>
          <w:rFonts w:eastAsia="华文楷体"/>
        </w:rPr>
        <w:lastRenderedPageBreak/>
        <w:t>Effective measures of preventing those people from getting the debt they do not necessarily and should not have will greatly help address bad loans and crackdowns.</w:t>
      </w:r>
    </w:p>
    <w:p w14:paraId="468E0952" w14:textId="1AEEAA43" w:rsidR="006247CF" w:rsidRPr="000A5E0D" w:rsidRDefault="006247CF" w:rsidP="006D6717">
      <w:pPr>
        <w:pStyle w:val="a"/>
        <w:rPr>
          <w:rFonts w:eastAsia="华文楷体"/>
        </w:rPr>
      </w:pPr>
      <w:r w:rsidRPr="000A5E0D">
        <w:rPr>
          <w:rFonts w:eastAsia="华文楷体"/>
        </w:rPr>
        <w:t xml:space="preserve">In the paper, I 1) analyze the correlation and interdependent effects among SHIBOR, China bond yield, and P2P lending rates and conduct an event study on the influence of China’s stock market fall in 2015, and 2) propose a deep learning model based on data of more than 2 </w:t>
      </w:r>
      <w:r w:rsidR="00660009" w:rsidRPr="000A5E0D">
        <w:rPr>
          <w:rFonts w:eastAsia="华文楷体"/>
        </w:rPr>
        <w:t>million</w:t>
      </w:r>
      <w:r w:rsidRPr="000A5E0D">
        <w:rPr>
          <w:rFonts w:eastAsia="华文楷体"/>
        </w:rPr>
        <w:t xml:space="preserve"> users that captures the characteristics of defaults, and rea</w:t>
      </w:r>
      <w:r w:rsidR="009F1E7C" w:rsidRPr="000A5E0D">
        <w:rPr>
          <w:rFonts w:eastAsia="华文楷体"/>
        </w:rPr>
        <w:t xml:space="preserve">ches a </w:t>
      </w:r>
      <w:r w:rsidR="00075591">
        <w:rPr>
          <w:rFonts w:eastAsia="华文楷体"/>
        </w:rPr>
        <w:t>recall rate</w:t>
      </w:r>
      <w:r w:rsidR="009F1E7C" w:rsidRPr="000A5E0D">
        <w:rPr>
          <w:rFonts w:eastAsia="华文楷体"/>
        </w:rPr>
        <w:t xml:space="preserve"> as a high as 9</w:t>
      </w:r>
      <w:r w:rsidR="00075591">
        <w:rPr>
          <w:rFonts w:eastAsia="华文楷体"/>
        </w:rPr>
        <w:t>3.6</w:t>
      </w:r>
      <w:r w:rsidR="009F1E7C" w:rsidRPr="000A5E0D">
        <w:rPr>
          <w:rFonts w:eastAsia="华文楷体"/>
        </w:rPr>
        <w:t>%.</w:t>
      </w:r>
    </w:p>
    <w:p w14:paraId="2A77B14C" w14:textId="4CD989D9" w:rsidR="008F2052" w:rsidRPr="000A5E0D" w:rsidRDefault="008F2052" w:rsidP="008F2052">
      <w:pPr>
        <w:pStyle w:val="a"/>
        <w:ind w:firstLine="0"/>
        <w:rPr>
          <w:rFonts w:eastAsia="华文楷体"/>
        </w:rPr>
      </w:pPr>
    </w:p>
    <w:p w14:paraId="508A307C" w14:textId="63E33C48" w:rsidR="008F2052" w:rsidRPr="000A5E0D" w:rsidRDefault="008F2052" w:rsidP="008C5EBE">
      <w:pPr>
        <w:pStyle w:val="a0"/>
        <w:rPr>
          <w:rFonts w:eastAsia="华文楷体"/>
        </w:rPr>
      </w:pPr>
      <w:bookmarkStart w:id="3" w:name="_Toc39361026"/>
      <w:r w:rsidRPr="000A5E0D">
        <w:rPr>
          <w:rFonts w:eastAsia="华文楷体" w:hint="eastAsia"/>
        </w:rPr>
        <w:t>P</w:t>
      </w:r>
      <w:r w:rsidRPr="000A5E0D">
        <w:rPr>
          <w:rFonts w:eastAsia="华文楷体"/>
        </w:rPr>
        <w:t xml:space="preserve">art I: </w:t>
      </w:r>
      <w:r w:rsidR="00BE3BDF" w:rsidRPr="000A5E0D">
        <w:rPr>
          <w:rFonts w:eastAsia="华文楷体"/>
        </w:rPr>
        <w:t>D</w:t>
      </w:r>
      <w:r w:rsidR="00BE3BDF" w:rsidRPr="000A5E0D">
        <w:rPr>
          <w:rFonts w:eastAsia="华文楷体" w:hint="eastAsia"/>
        </w:rPr>
        <w:t>ata</w:t>
      </w:r>
      <w:r w:rsidR="00BE3BDF" w:rsidRPr="000A5E0D">
        <w:rPr>
          <w:rFonts w:eastAsia="华文楷体"/>
        </w:rPr>
        <w:t xml:space="preserve"> Analysis</w:t>
      </w:r>
      <w:bookmarkEnd w:id="3"/>
    </w:p>
    <w:p w14:paraId="59CD9EFD" w14:textId="6C030465" w:rsidR="00BE3BDF" w:rsidRDefault="000A5E0D" w:rsidP="00BE3BDF">
      <w:pPr>
        <w:pStyle w:val="a"/>
        <w:rPr>
          <w:rFonts w:eastAsia="华文楷体"/>
        </w:rPr>
      </w:pPr>
      <w:r w:rsidRPr="000A5E0D">
        <w:rPr>
          <w:rFonts w:eastAsia="华文楷体" w:hint="eastAsia"/>
        </w:rPr>
        <w:t xml:space="preserve">The main data used in the paper is credited to my advisor Professor </w:t>
      </w:r>
      <w:proofErr w:type="spellStart"/>
      <w:r w:rsidRPr="000A5E0D">
        <w:rPr>
          <w:rFonts w:eastAsia="华文楷体" w:hint="eastAsia"/>
        </w:rPr>
        <w:t>Guodong</w:t>
      </w:r>
      <w:proofErr w:type="spellEnd"/>
      <w:r w:rsidRPr="000A5E0D">
        <w:rPr>
          <w:rFonts w:eastAsia="华文楷体" w:hint="eastAsia"/>
        </w:rPr>
        <w:t xml:space="preserve"> Chen and his partner. The data is collected from my089.com (</w:t>
      </w:r>
      <w:r w:rsidRPr="000A5E0D">
        <w:rPr>
          <w:rFonts w:eastAsia="华文楷体" w:hint="eastAsia"/>
        </w:rPr>
        <w:t>“红岭创投”</w:t>
      </w:r>
      <w:r w:rsidRPr="000A5E0D">
        <w:rPr>
          <w:rFonts w:eastAsia="华文楷体" w:hint="eastAsia"/>
        </w:rPr>
        <w:t>), a leading P2P lending platform through the end of 2014 to the end of 2015. There are mainly two sectors of this</w:t>
      </w:r>
      <w:r w:rsidRPr="000A5E0D">
        <w:rPr>
          <w:rFonts w:eastAsia="华文楷体"/>
        </w:rPr>
        <w:t xml:space="preserve"> data: one includes the bidder, bid amount, and time for every project; one includes the introduction of each project such as the interest rate, period, amount needed, and use. The latter will be the major focus on the paper. This paper also uses the </w:t>
      </w:r>
      <w:proofErr w:type="spellStart"/>
      <w:r w:rsidRPr="000A5E0D">
        <w:rPr>
          <w:rFonts w:eastAsia="华文楷体"/>
        </w:rPr>
        <w:t>Shibor</w:t>
      </w:r>
      <w:proofErr w:type="spellEnd"/>
      <w:r w:rsidRPr="000A5E0D">
        <w:rPr>
          <w:rFonts w:eastAsia="华文楷体"/>
        </w:rPr>
        <w:t xml:space="preserve"> data and the China bond yield collected from their official websites.</w:t>
      </w:r>
    </w:p>
    <w:p w14:paraId="46B43FA2" w14:textId="31135FA5" w:rsidR="00585BFD" w:rsidRDefault="00585BFD" w:rsidP="00585BFD">
      <w:pPr>
        <w:pStyle w:val="a2"/>
        <w:rPr>
          <w:rFonts w:eastAsia="华文楷体"/>
        </w:rPr>
      </w:pPr>
      <w:bookmarkStart w:id="4" w:name="_Toc39361027"/>
      <w:r>
        <w:rPr>
          <w:rFonts w:eastAsia="华文楷体" w:hint="eastAsia"/>
        </w:rPr>
        <w:t>I</w:t>
      </w:r>
      <w:r>
        <w:rPr>
          <w:rFonts w:eastAsia="华文楷体"/>
        </w:rPr>
        <w:t>nterest Rate</w:t>
      </w:r>
      <w:bookmarkEnd w:id="4"/>
    </w:p>
    <w:p w14:paraId="7E3E62DB" w14:textId="410A4CD3" w:rsidR="00585BFD" w:rsidRDefault="00585BFD" w:rsidP="00585BFD">
      <w:pPr>
        <w:pStyle w:val="a"/>
        <w:rPr>
          <w:rFonts w:eastAsia="华文楷体"/>
        </w:rPr>
      </w:pPr>
      <w:r w:rsidRPr="00585BFD">
        <w:rPr>
          <w:rFonts w:eastAsia="华文楷体"/>
        </w:rPr>
        <w:t>Half products have an interest rate between 7% to 14%, with a mean of 10%</w:t>
      </w:r>
      <w:r>
        <w:rPr>
          <w:rFonts w:eastAsia="华文楷体"/>
        </w:rPr>
        <w:t xml:space="preserve">. </w:t>
      </w:r>
      <w:r w:rsidRPr="00585BFD">
        <w:rPr>
          <w:rFonts w:eastAsia="华文楷体"/>
        </w:rPr>
        <w:t>Interest rates underwent a significant decrease through the year, dropping from 12% to 7%, almost halved.</w:t>
      </w:r>
    </w:p>
    <w:p w14:paraId="45CA88CB" w14:textId="77777777" w:rsidR="00585BFD" w:rsidRDefault="00585BFD" w:rsidP="00585BFD">
      <w:pPr>
        <w:pStyle w:val="a"/>
        <w:keepNext/>
        <w:ind w:firstLine="0"/>
      </w:pPr>
      <w:r>
        <w:rPr>
          <w:noProof/>
        </w:rPr>
        <w:lastRenderedPageBreak/>
        <w:drawing>
          <wp:inline distT="0" distB="0" distL="0" distR="0" wp14:anchorId="1C083AA6" wp14:editId="3C49D6E5">
            <wp:extent cx="5486400" cy="3665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65855"/>
                    </a:xfrm>
                    <a:prstGeom prst="rect">
                      <a:avLst/>
                    </a:prstGeom>
                    <a:noFill/>
                    <a:ln>
                      <a:noFill/>
                    </a:ln>
                  </pic:spPr>
                </pic:pic>
              </a:graphicData>
            </a:graphic>
          </wp:inline>
        </w:drawing>
      </w:r>
    </w:p>
    <w:p w14:paraId="4332147E" w14:textId="510B661F" w:rsidR="00585BFD" w:rsidRPr="00585BFD" w:rsidRDefault="00585BFD" w:rsidP="00585BFD">
      <w:pPr>
        <w:pStyle w:val="Caption"/>
      </w:pPr>
      <w:r>
        <w:t xml:space="preserve">Figure </w:t>
      </w:r>
      <w:fldSimple w:instr=" SEQ Figure \* ARABIC ">
        <w:r w:rsidR="00F655CC">
          <w:rPr>
            <w:noProof/>
          </w:rPr>
          <w:t>2</w:t>
        </w:r>
      </w:fldSimple>
      <w:r>
        <w:t>. Interest Rate Distribution</w:t>
      </w:r>
    </w:p>
    <w:p w14:paraId="241DECAE" w14:textId="77777777" w:rsidR="00585BFD" w:rsidRDefault="00585BFD" w:rsidP="00585BFD">
      <w:pPr>
        <w:pStyle w:val="a"/>
        <w:keepNext/>
        <w:ind w:firstLine="0"/>
      </w:pPr>
      <w:r>
        <w:rPr>
          <w:noProof/>
        </w:rPr>
        <w:lastRenderedPageBreak/>
        <w:drawing>
          <wp:inline distT="0" distB="0" distL="0" distR="0" wp14:anchorId="318FBB52" wp14:editId="21C04823">
            <wp:extent cx="5486400" cy="3850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850640"/>
                    </a:xfrm>
                    <a:prstGeom prst="rect">
                      <a:avLst/>
                    </a:prstGeom>
                    <a:noFill/>
                    <a:ln>
                      <a:noFill/>
                    </a:ln>
                  </pic:spPr>
                </pic:pic>
              </a:graphicData>
            </a:graphic>
          </wp:inline>
        </w:drawing>
      </w:r>
    </w:p>
    <w:p w14:paraId="4E6BD379" w14:textId="0A2FED84" w:rsidR="00585BFD" w:rsidRPr="00585BFD" w:rsidRDefault="00585BFD" w:rsidP="00585BFD">
      <w:pPr>
        <w:pStyle w:val="Caption"/>
      </w:pPr>
      <w:r>
        <w:t xml:space="preserve">Figure </w:t>
      </w:r>
      <w:fldSimple w:instr=" SEQ Figure \* ARABIC ">
        <w:r w:rsidR="00F655CC">
          <w:rPr>
            <w:noProof/>
          </w:rPr>
          <w:t>3</w:t>
        </w:r>
      </w:fldSimple>
      <w:r>
        <w:t>. Interest Rate Over Time</w:t>
      </w:r>
    </w:p>
    <w:p w14:paraId="70A5775F" w14:textId="06ECD501" w:rsidR="000A5E0D" w:rsidRPr="000A5E0D" w:rsidRDefault="000A5E0D" w:rsidP="000A5E0D">
      <w:pPr>
        <w:pStyle w:val="a"/>
        <w:rPr>
          <w:rFonts w:eastAsia="华文楷体"/>
        </w:rPr>
      </w:pPr>
      <w:r w:rsidRPr="000A5E0D">
        <w:rPr>
          <w:rFonts w:eastAsia="华文楷体"/>
        </w:rPr>
        <w:t>The curves of the three rates are shown below. It is easy to spot that there is a positive correlation; however, during the stock market fall period, it seems to move opposite directions</w:t>
      </w:r>
      <w:r>
        <w:rPr>
          <w:rFonts w:eastAsia="华文楷体"/>
        </w:rPr>
        <w:t xml:space="preserve"> and has a long lag in responding to the market</w:t>
      </w:r>
      <w:r w:rsidRPr="000A5E0D">
        <w:rPr>
          <w:rFonts w:eastAsia="华文楷体"/>
        </w:rPr>
        <w:t xml:space="preserve">. </w:t>
      </w:r>
      <w:r>
        <w:rPr>
          <w:rFonts w:eastAsia="华文楷体"/>
        </w:rPr>
        <w:t xml:space="preserve">A possible explanation is that the those seeing </w:t>
      </w:r>
      <w:proofErr w:type="gramStart"/>
      <w:r>
        <w:rPr>
          <w:rFonts w:eastAsia="华文楷体"/>
        </w:rPr>
        <w:t>stock holders</w:t>
      </w:r>
      <w:proofErr w:type="gramEnd"/>
      <w:r>
        <w:rPr>
          <w:rFonts w:eastAsia="华文楷体"/>
        </w:rPr>
        <w:t xml:space="preserve"> trapped in the market were pursuing ways to keep their cash in hand, therefore they are less supply on the online P2P platforms.</w:t>
      </w:r>
    </w:p>
    <w:p w14:paraId="396F415D" w14:textId="77777777" w:rsidR="000A5E0D" w:rsidRDefault="000A5E0D" w:rsidP="00585BFD">
      <w:pPr>
        <w:pStyle w:val="a"/>
        <w:keepNext/>
        <w:ind w:firstLine="0"/>
        <w:jc w:val="center"/>
      </w:pPr>
      <w:r w:rsidRPr="000A5E0D">
        <w:rPr>
          <w:rFonts w:eastAsia="华文楷体"/>
          <w:noProof/>
        </w:rPr>
        <w:lastRenderedPageBreak/>
        <w:drawing>
          <wp:inline distT="0" distB="0" distL="0" distR="0" wp14:anchorId="2CBE1E2A" wp14:editId="794DC8F0">
            <wp:extent cx="5486741" cy="3000375"/>
            <wp:effectExtent l="0" t="0" r="0" b="0"/>
            <wp:docPr id="10" name="Picture 10" descr="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733" cy="3015682"/>
                    </a:xfrm>
                    <a:prstGeom prst="rect">
                      <a:avLst/>
                    </a:prstGeom>
                    <a:noFill/>
                    <a:ln>
                      <a:noFill/>
                    </a:ln>
                  </pic:spPr>
                </pic:pic>
              </a:graphicData>
            </a:graphic>
          </wp:inline>
        </w:drawing>
      </w:r>
    </w:p>
    <w:p w14:paraId="16E15F84" w14:textId="51F32076" w:rsidR="000A5E0D" w:rsidRPr="000A5E0D" w:rsidRDefault="000A5E0D" w:rsidP="000A5E0D">
      <w:pPr>
        <w:pStyle w:val="Caption"/>
      </w:pPr>
      <w:r>
        <w:t xml:space="preserve">Figure </w:t>
      </w:r>
      <w:fldSimple w:instr=" SEQ Figure \* ARABIC ">
        <w:r w:rsidR="00F655CC">
          <w:rPr>
            <w:noProof/>
          </w:rPr>
          <w:t>4</w:t>
        </w:r>
      </w:fldSimple>
      <w:r>
        <w:t>. P2P Lending Interest Rate Over Time</w:t>
      </w:r>
    </w:p>
    <w:p w14:paraId="17F94A79" w14:textId="232883C4" w:rsidR="00585BFD" w:rsidRDefault="00585BFD" w:rsidP="00585BFD">
      <w:pPr>
        <w:pStyle w:val="a2"/>
        <w:rPr>
          <w:rFonts w:eastAsia="华文楷体"/>
        </w:rPr>
      </w:pPr>
      <w:bookmarkStart w:id="5" w:name="_Toc39361028"/>
      <w:r>
        <w:rPr>
          <w:rFonts w:eastAsia="华文楷体" w:hint="eastAsia"/>
        </w:rPr>
        <w:t>T</w:t>
      </w:r>
      <w:r>
        <w:rPr>
          <w:rFonts w:eastAsia="华文楷体"/>
        </w:rPr>
        <w:t>ransactions</w:t>
      </w:r>
      <w:bookmarkEnd w:id="5"/>
    </w:p>
    <w:p w14:paraId="5F1A02EC" w14:textId="18372E56" w:rsidR="000A5E0D" w:rsidRDefault="000A5E0D" w:rsidP="000A5E0D">
      <w:pPr>
        <w:pStyle w:val="a"/>
        <w:rPr>
          <w:rFonts w:eastAsia="华文楷体"/>
        </w:rPr>
      </w:pPr>
      <w:r w:rsidRPr="000A5E0D">
        <w:rPr>
          <w:rFonts w:eastAsia="华文楷体"/>
        </w:rPr>
        <w:t xml:space="preserve">The image below shows the number of projects </w:t>
      </w:r>
      <w:r w:rsidR="00585BFD">
        <w:rPr>
          <w:rFonts w:eastAsia="华文楷体"/>
        </w:rPr>
        <w:t>over time</w:t>
      </w:r>
      <w:r w:rsidRPr="000A5E0D">
        <w:rPr>
          <w:rFonts w:eastAsia="华文楷体"/>
        </w:rPr>
        <w:t xml:space="preserve">. In the first half year, the curve is steady but in the second half, it slightly goes upward. </w:t>
      </w:r>
      <w:r>
        <w:rPr>
          <w:rFonts w:eastAsia="华文楷体"/>
        </w:rPr>
        <w:t>One explanation could be because it is not profitable to invest in the market, people will go to other sources to make investment, and P2P lending is a popular and high-return product at that time.</w:t>
      </w:r>
      <w:r w:rsidR="00585BFD">
        <w:rPr>
          <w:rFonts w:eastAsia="华文楷体"/>
        </w:rPr>
        <w:t xml:space="preserve"> A close look at the distribution of loans, i.e., the loan state, points out the problem behind the seeming boom of P2P market. </w:t>
      </w:r>
      <w:proofErr w:type="gramStart"/>
      <w:r w:rsidR="00585BFD">
        <w:rPr>
          <w:rFonts w:eastAsia="华文楷体"/>
        </w:rPr>
        <w:t>The majority of</w:t>
      </w:r>
      <w:proofErr w:type="gramEnd"/>
      <w:r w:rsidR="00585BFD">
        <w:rPr>
          <w:rFonts w:eastAsia="华文楷体"/>
        </w:rPr>
        <w:t xml:space="preserve"> loans are recalled, a dangerous signal for the supply side.</w:t>
      </w:r>
    </w:p>
    <w:p w14:paraId="4ED307B7" w14:textId="77777777" w:rsidR="00585BFD" w:rsidRDefault="00585BFD" w:rsidP="00585BFD">
      <w:pPr>
        <w:pStyle w:val="a"/>
        <w:keepNext/>
        <w:ind w:firstLine="0"/>
        <w:jc w:val="center"/>
      </w:pPr>
      <w:r>
        <w:rPr>
          <w:noProof/>
        </w:rPr>
        <w:lastRenderedPageBreak/>
        <w:drawing>
          <wp:inline distT="0" distB="0" distL="0" distR="0" wp14:anchorId="3FA3E0C4" wp14:editId="35E120C2">
            <wp:extent cx="5486400" cy="3469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469640"/>
                    </a:xfrm>
                    <a:prstGeom prst="rect">
                      <a:avLst/>
                    </a:prstGeom>
                    <a:noFill/>
                    <a:ln>
                      <a:noFill/>
                    </a:ln>
                  </pic:spPr>
                </pic:pic>
              </a:graphicData>
            </a:graphic>
          </wp:inline>
        </w:drawing>
      </w:r>
    </w:p>
    <w:p w14:paraId="03EF0BE1" w14:textId="22865FFC" w:rsidR="000A5E0D" w:rsidRPr="000A5E0D" w:rsidRDefault="00585BFD" w:rsidP="00585BFD">
      <w:pPr>
        <w:pStyle w:val="Caption"/>
        <w:rPr>
          <w:rFonts w:eastAsia="华文楷体"/>
        </w:rPr>
      </w:pPr>
      <w:r>
        <w:t xml:space="preserve">Figure </w:t>
      </w:r>
      <w:fldSimple w:instr=" SEQ Figure \* ARABIC ">
        <w:r w:rsidR="00F655CC">
          <w:rPr>
            <w:noProof/>
          </w:rPr>
          <w:t>5</w:t>
        </w:r>
      </w:fldSimple>
      <w:r>
        <w:t>. Number of Loans Over Time</w:t>
      </w:r>
    </w:p>
    <w:p w14:paraId="76571830" w14:textId="77777777" w:rsidR="00585BFD" w:rsidRDefault="00585BFD" w:rsidP="00585BFD">
      <w:pPr>
        <w:pStyle w:val="a"/>
        <w:keepNext/>
        <w:ind w:firstLine="0"/>
        <w:jc w:val="center"/>
      </w:pPr>
      <w:r>
        <w:rPr>
          <w:noProof/>
        </w:rPr>
        <w:drawing>
          <wp:inline distT="0" distB="0" distL="0" distR="0" wp14:anchorId="7F5D80E6" wp14:editId="3632B862">
            <wp:extent cx="5486400" cy="3392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392170"/>
                    </a:xfrm>
                    <a:prstGeom prst="rect">
                      <a:avLst/>
                    </a:prstGeom>
                    <a:noFill/>
                    <a:ln>
                      <a:noFill/>
                    </a:ln>
                  </pic:spPr>
                </pic:pic>
              </a:graphicData>
            </a:graphic>
          </wp:inline>
        </w:drawing>
      </w:r>
    </w:p>
    <w:p w14:paraId="3C81F28C" w14:textId="101048EE" w:rsidR="00585BFD" w:rsidRDefault="00585BFD" w:rsidP="00585BFD">
      <w:pPr>
        <w:pStyle w:val="Caption"/>
        <w:rPr>
          <w:rFonts w:eastAsia="华文楷体"/>
        </w:rPr>
      </w:pPr>
      <w:r>
        <w:t xml:space="preserve">Figure </w:t>
      </w:r>
      <w:fldSimple w:instr=" SEQ Figure \* ARABIC ">
        <w:r w:rsidR="00F655CC">
          <w:rPr>
            <w:noProof/>
          </w:rPr>
          <w:t>6</w:t>
        </w:r>
      </w:fldSimple>
      <w:r>
        <w:t>. Distribution of Loans Over Time</w:t>
      </w:r>
    </w:p>
    <w:p w14:paraId="04A758AF" w14:textId="2A1B3B28" w:rsidR="000A5E0D" w:rsidRPr="000A5E0D" w:rsidRDefault="000A5E0D" w:rsidP="00392C87">
      <w:pPr>
        <w:pStyle w:val="a"/>
        <w:rPr>
          <w:rFonts w:eastAsia="华文楷体"/>
        </w:rPr>
      </w:pPr>
      <w:r w:rsidRPr="000A5E0D">
        <w:rPr>
          <w:rFonts w:eastAsia="华文楷体"/>
        </w:rPr>
        <w:lastRenderedPageBreak/>
        <w:t>The following is the overall default rate, it is clearly increasing with time</w:t>
      </w:r>
      <w:r w:rsidR="00585BFD">
        <w:rPr>
          <w:rFonts w:eastAsia="华文楷体"/>
        </w:rPr>
        <w:t>, posing a red flag for lending money</w:t>
      </w:r>
      <w:r w:rsidRPr="000A5E0D">
        <w:rPr>
          <w:rFonts w:eastAsia="华文楷体"/>
        </w:rPr>
        <w:t>.</w:t>
      </w:r>
      <w:r w:rsidR="00392C87">
        <w:rPr>
          <w:rFonts w:eastAsia="华文楷体"/>
        </w:rPr>
        <w:t xml:space="preserve"> But overall, the default rate was very low. There are mainly three explanations for this phenomenon. 1) </w:t>
      </w:r>
      <w:r w:rsidR="00392C87" w:rsidRPr="00392C87">
        <w:rPr>
          <w:rFonts w:eastAsia="华文楷体"/>
        </w:rPr>
        <w:t>The loans are mainly microcredit, so they are easy to repay</w:t>
      </w:r>
      <w:r w:rsidR="00392C87">
        <w:rPr>
          <w:rFonts w:eastAsia="华文楷体" w:hint="eastAsia"/>
        </w:rPr>
        <w:t>.</w:t>
      </w:r>
      <w:r w:rsidR="00392C87">
        <w:rPr>
          <w:rFonts w:eastAsia="华文楷体"/>
        </w:rPr>
        <w:t xml:space="preserve"> 2) </w:t>
      </w:r>
      <w:r w:rsidR="00392C87" w:rsidRPr="00392C87">
        <w:rPr>
          <w:rFonts w:eastAsia="华文楷体"/>
        </w:rPr>
        <w:t>The range of data is relatively short, so it may not contain all defaults in the limited data</w:t>
      </w:r>
      <w:r w:rsidR="00392C87">
        <w:rPr>
          <w:rFonts w:eastAsia="华文楷体" w:hint="eastAsia"/>
        </w:rPr>
        <w:t>.</w:t>
      </w:r>
      <w:r w:rsidR="00392C87">
        <w:rPr>
          <w:rFonts w:eastAsia="华文楷体"/>
        </w:rPr>
        <w:t xml:space="preserve"> 3) </w:t>
      </w:r>
      <w:r w:rsidR="00392C87" w:rsidRPr="00392C87">
        <w:rPr>
          <w:rFonts w:eastAsia="华文楷体"/>
        </w:rPr>
        <w:t xml:space="preserve">The duration of loans </w:t>
      </w:r>
      <w:r w:rsidR="00392C87">
        <w:rPr>
          <w:rFonts w:eastAsia="华文楷体"/>
        </w:rPr>
        <w:t>is</w:t>
      </w:r>
      <w:r w:rsidR="00392C87" w:rsidRPr="00392C87">
        <w:rPr>
          <w:rFonts w:eastAsia="华文楷体"/>
        </w:rPr>
        <w:t xml:space="preserve"> short, so the platform takes actions to lower the default rates</w:t>
      </w:r>
      <w:r w:rsidR="00392C87">
        <w:rPr>
          <w:rFonts w:eastAsia="华文楷体"/>
        </w:rPr>
        <w:t>.</w:t>
      </w:r>
      <w:bookmarkStart w:id="6" w:name="_GoBack"/>
      <w:bookmarkEnd w:id="6"/>
    </w:p>
    <w:p w14:paraId="143AB673" w14:textId="77777777" w:rsidR="00585BFD" w:rsidRDefault="00585BFD" w:rsidP="00585BFD">
      <w:pPr>
        <w:pStyle w:val="a"/>
        <w:keepNext/>
        <w:ind w:firstLine="0"/>
      </w:pPr>
      <w:r>
        <w:rPr>
          <w:noProof/>
        </w:rPr>
        <w:drawing>
          <wp:inline distT="0" distB="0" distL="0" distR="0" wp14:anchorId="2AB077AE" wp14:editId="3D439D7D">
            <wp:extent cx="5486400" cy="36690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669030"/>
                    </a:xfrm>
                    <a:prstGeom prst="rect">
                      <a:avLst/>
                    </a:prstGeom>
                    <a:noFill/>
                    <a:ln>
                      <a:noFill/>
                    </a:ln>
                  </pic:spPr>
                </pic:pic>
              </a:graphicData>
            </a:graphic>
          </wp:inline>
        </w:drawing>
      </w:r>
    </w:p>
    <w:p w14:paraId="2301EFEB" w14:textId="5C59C772" w:rsidR="000A5E0D" w:rsidRPr="000A5E0D" w:rsidRDefault="00585BFD" w:rsidP="00585BFD">
      <w:pPr>
        <w:pStyle w:val="Caption"/>
      </w:pPr>
      <w:r>
        <w:t xml:space="preserve">Figure </w:t>
      </w:r>
      <w:fldSimple w:instr=" SEQ Figure \* ARABIC ">
        <w:r w:rsidR="00F655CC">
          <w:rPr>
            <w:noProof/>
          </w:rPr>
          <w:t>7</w:t>
        </w:r>
      </w:fldSimple>
      <w:r>
        <w:t>. Default Rate Over Time</w:t>
      </w:r>
    </w:p>
    <w:p w14:paraId="4ACC9612" w14:textId="4A537CCE" w:rsidR="000A5E0D" w:rsidRDefault="00585BFD" w:rsidP="00585BFD">
      <w:pPr>
        <w:pStyle w:val="a2"/>
        <w:rPr>
          <w:rFonts w:eastAsia="华文楷体"/>
        </w:rPr>
      </w:pPr>
      <w:bookmarkStart w:id="7" w:name="_Toc39361029"/>
      <w:r>
        <w:rPr>
          <w:rFonts w:eastAsia="华文楷体" w:hint="eastAsia"/>
        </w:rPr>
        <w:t>R</w:t>
      </w:r>
      <w:r>
        <w:rPr>
          <w:rFonts w:eastAsia="华文楷体"/>
        </w:rPr>
        <w:t>egression Analysis</w:t>
      </w:r>
      <w:bookmarkEnd w:id="7"/>
    </w:p>
    <w:p w14:paraId="41BC99CC" w14:textId="4BA02033" w:rsidR="00585BFD" w:rsidRPr="00585BFD" w:rsidRDefault="00585BFD" w:rsidP="00585BFD">
      <w:pPr>
        <w:pStyle w:val="a"/>
        <w:rPr>
          <w:rFonts w:eastAsia="华文楷体"/>
        </w:rPr>
      </w:pPr>
      <w:r w:rsidRPr="00585BFD">
        <w:rPr>
          <w:rFonts w:eastAsia="华文楷体"/>
        </w:rPr>
        <w:t xml:space="preserve">I tried to run ARCH (family) model on the data. I used log return, which passed the unit root test, to run the regression with 8 lags. The results are shown as </w:t>
      </w:r>
      <w:r w:rsidR="00A324DC" w:rsidRPr="00585BFD">
        <w:rPr>
          <w:rFonts w:eastAsia="华文楷体"/>
        </w:rPr>
        <w:t>below</w:t>
      </w:r>
      <w:r w:rsidR="00A324DC">
        <w:rPr>
          <w:rFonts w:eastAsia="华文楷体"/>
        </w:rPr>
        <w:t>:</w:t>
      </w:r>
    </w:p>
    <w:p w14:paraId="563F92FA" w14:textId="7005D6FA" w:rsidR="00A324DC" w:rsidRDefault="00A324DC" w:rsidP="00A324DC">
      <w:pPr>
        <w:pStyle w:val="Caption"/>
        <w:keepNext/>
      </w:pPr>
      <w:r>
        <w:lastRenderedPageBreak/>
        <w:t xml:space="preserve">Table </w:t>
      </w:r>
      <w:fldSimple w:instr=" SEQ Table \* ARABIC ">
        <w:r w:rsidR="00F655CC">
          <w:rPr>
            <w:noProof/>
          </w:rPr>
          <w:t>1</w:t>
        </w:r>
      </w:fldSimple>
      <w:r>
        <w:t>. Regression Result</w:t>
      </w:r>
    </w:p>
    <w:p w14:paraId="7B650DC2" w14:textId="0236E4C9" w:rsidR="00585BFD" w:rsidRPr="00585BFD" w:rsidRDefault="00A324DC" w:rsidP="00585BFD">
      <w:pPr>
        <w:pStyle w:val="a"/>
        <w:ind w:firstLine="0"/>
        <w:rPr>
          <w:rFonts w:eastAsia="华文楷体"/>
        </w:rPr>
      </w:pPr>
      <w:r>
        <w:rPr>
          <w:noProof/>
        </w:rPr>
        <w:drawing>
          <wp:inline distT="0" distB="0" distL="0" distR="0" wp14:anchorId="79BCCD2A" wp14:editId="21C0C770">
            <wp:extent cx="5486400" cy="6741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6741160"/>
                    </a:xfrm>
                    <a:prstGeom prst="rect">
                      <a:avLst/>
                    </a:prstGeom>
                  </pic:spPr>
                </pic:pic>
              </a:graphicData>
            </a:graphic>
          </wp:inline>
        </w:drawing>
      </w:r>
    </w:p>
    <w:p w14:paraId="649F97FE" w14:textId="08A9ECFD" w:rsidR="00585BFD" w:rsidRDefault="00585BFD" w:rsidP="00A324DC">
      <w:pPr>
        <w:pStyle w:val="a"/>
        <w:rPr>
          <w:rFonts w:eastAsia="华文楷体"/>
        </w:rPr>
      </w:pPr>
      <w:r w:rsidRPr="00585BFD">
        <w:rPr>
          <w:rFonts w:eastAsia="华文楷体"/>
        </w:rPr>
        <w:t>The p-values are significant; however, the sign</w:t>
      </w:r>
      <w:r w:rsidR="00A324DC">
        <w:rPr>
          <w:rFonts w:eastAsia="华文楷体"/>
        </w:rPr>
        <w:t>s</w:t>
      </w:r>
      <w:r w:rsidRPr="00585BFD">
        <w:rPr>
          <w:rFonts w:eastAsia="华文楷体"/>
        </w:rPr>
        <w:t xml:space="preserve"> of the coefficients are all negative, which indicates that previous positive return will always have a negative impact on future returns, which is not reasonable. This may result from the data per se, as it </w:t>
      </w:r>
      <w:r w:rsidRPr="00585BFD">
        <w:rPr>
          <w:rFonts w:eastAsia="华文楷体"/>
        </w:rPr>
        <w:lastRenderedPageBreak/>
        <w:t xml:space="preserve">comes through the stock market fall and the economy is going downwards. Hence, there is </w:t>
      </w:r>
      <w:r w:rsidR="00A324DC">
        <w:rPr>
          <w:rFonts w:eastAsia="华文楷体"/>
        </w:rPr>
        <w:t>not fruitful</w:t>
      </w:r>
      <w:r w:rsidRPr="00585BFD">
        <w:rPr>
          <w:rFonts w:eastAsia="华文楷体"/>
        </w:rPr>
        <w:t xml:space="preserve"> in sticking to econometric analysis with this given data.</w:t>
      </w:r>
    </w:p>
    <w:p w14:paraId="79F55988" w14:textId="77777777" w:rsidR="00861AD5" w:rsidRPr="00585BFD" w:rsidRDefault="00861AD5" w:rsidP="00861AD5">
      <w:pPr>
        <w:pStyle w:val="a"/>
        <w:ind w:firstLine="0"/>
        <w:rPr>
          <w:rFonts w:eastAsia="华文楷体"/>
        </w:rPr>
      </w:pPr>
    </w:p>
    <w:p w14:paraId="00A69DC1" w14:textId="449A7A55" w:rsidR="00660009" w:rsidRPr="000A5E0D" w:rsidRDefault="00BE3BDF" w:rsidP="00BE3BDF">
      <w:pPr>
        <w:pStyle w:val="a0"/>
        <w:rPr>
          <w:rFonts w:eastAsia="华文楷体"/>
        </w:rPr>
      </w:pPr>
      <w:bookmarkStart w:id="8" w:name="_Toc39361030"/>
      <w:r w:rsidRPr="000A5E0D">
        <w:rPr>
          <w:rFonts w:eastAsia="华文楷体" w:hint="eastAsia"/>
        </w:rPr>
        <w:t>P</w:t>
      </w:r>
      <w:r w:rsidRPr="000A5E0D">
        <w:rPr>
          <w:rFonts w:eastAsia="华文楷体"/>
        </w:rPr>
        <w:t>art II: Machine Learning Analysis</w:t>
      </w:r>
      <w:bookmarkEnd w:id="8"/>
    </w:p>
    <w:p w14:paraId="3BA5616B" w14:textId="65713268" w:rsidR="008C5EBE" w:rsidRPr="000A5E0D" w:rsidRDefault="008C5EBE" w:rsidP="008C5EBE">
      <w:pPr>
        <w:pStyle w:val="a1"/>
        <w:rPr>
          <w:rFonts w:eastAsia="华文楷体"/>
        </w:rPr>
      </w:pPr>
      <w:bookmarkStart w:id="9" w:name="_Toc39361031"/>
      <w:r w:rsidRPr="000A5E0D">
        <w:rPr>
          <w:rFonts w:eastAsia="华文楷体" w:hint="eastAsia"/>
        </w:rPr>
        <w:t>P</w:t>
      </w:r>
      <w:r w:rsidRPr="000A5E0D">
        <w:rPr>
          <w:rFonts w:eastAsia="华文楷体"/>
        </w:rPr>
        <w:t>roblem Statement</w:t>
      </w:r>
      <w:bookmarkEnd w:id="9"/>
    </w:p>
    <w:p w14:paraId="1F844C6E" w14:textId="59A34EC1" w:rsidR="008C5EBE" w:rsidRPr="000A5E0D" w:rsidRDefault="008C5EBE" w:rsidP="006B6DB7">
      <w:pPr>
        <w:pStyle w:val="a"/>
        <w:rPr>
          <w:rFonts w:eastAsia="华文楷体"/>
        </w:rPr>
      </w:pPr>
      <w:r w:rsidRPr="000A5E0D">
        <w:rPr>
          <w:rFonts w:eastAsia="华文楷体" w:hint="eastAsia"/>
        </w:rPr>
        <w:t>I</w:t>
      </w:r>
      <w:r w:rsidRPr="000A5E0D">
        <w:rPr>
          <w:rFonts w:eastAsia="华文楷体"/>
        </w:rPr>
        <w:t xml:space="preserve">n machine learning, imbalanced learning a very important and common </w:t>
      </w:r>
      <w:r w:rsidR="005B1271" w:rsidRPr="000A5E0D">
        <w:rPr>
          <w:rFonts w:eastAsia="华文楷体"/>
        </w:rPr>
        <w:t>area of research. It</w:t>
      </w:r>
      <w:r w:rsidRPr="000A5E0D">
        <w:rPr>
          <w:rFonts w:eastAsia="华文楷体"/>
        </w:rPr>
        <w:t xml:space="preserve"> focuses on learning the patterns of data from a dataset with an imbalance distribution</w:t>
      </w:r>
      <w:r w:rsidR="005B1271" w:rsidRPr="000A5E0D">
        <w:rPr>
          <w:rFonts w:eastAsia="华文楷体"/>
        </w:rPr>
        <w:t>, which is often the case in practice</w:t>
      </w:r>
      <w:r w:rsidRPr="000A5E0D">
        <w:rPr>
          <w:rFonts w:eastAsia="华文楷体"/>
        </w:rPr>
        <w:t xml:space="preserve">. In this project, specifically, the focus is the difficulty of binary classification in extremely imbalanced situations. </w:t>
      </w:r>
      <w:r w:rsidR="006B6DB7" w:rsidRPr="000A5E0D">
        <w:rPr>
          <w:rFonts w:eastAsia="华文楷体"/>
        </w:rPr>
        <w:t>An alias for imbalanced learning is positive-unlabeled (PU) learning.</w:t>
      </w:r>
      <w:r w:rsidR="006B6DB7" w:rsidRPr="000A5E0D">
        <w:rPr>
          <w:rFonts w:eastAsia="华文楷体" w:hint="eastAsia"/>
        </w:rPr>
        <w:t xml:space="preserve"> </w:t>
      </w:r>
      <w:r w:rsidR="006B6DB7" w:rsidRPr="000A5E0D">
        <w:rPr>
          <w:rFonts w:eastAsia="华文楷体"/>
        </w:rPr>
        <w:t>Given a set of examples of an particular class P (called the positive class) and a set of unlabeled examples U, which contains both class P and non-class P (called the negative class) instances, the goal is to build a binary classifier to classify the test set T into two classes, positive and negative. In conclusion, PU learning is an approach to learn binary classifiers when only positive and unlabeled instances (samples) are available.</w:t>
      </w:r>
    </w:p>
    <w:p w14:paraId="7F36566C" w14:textId="564AC3E9" w:rsidR="00FA3A1B" w:rsidRPr="000A5E0D" w:rsidRDefault="008C5EBE" w:rsidP="00FA3A1B">
      <w:pPr>
        <w:pStyle w:val="a"/>
        <w:rPr>
          <w:rFonts w:eastAsia="华文楷体"/>
        </w:rPr>
      </w:pPr>
      <w:r w:rsidRPr="000A5E0D">
        <w:rPr>
          <w:rFonts w:eastAsia="华文楷体" w:hint="eastAsia"/>
        </w:rPr>
        <w:t>A</w:t>
      </w:r>
      <w:r w:rsidRPr="000A5E0D">
        <w:rPr>
          <w:rFonts w:eastAsia="华文楷体"/>
        </w:rPr>
        <w:t xml:space="preserve"> dataset is called “</w:t>
      </w:r>
      <w:r w:rsidR="00F42DD6" w:rsidRPr="000A5E0D">
        <w:rPr>
          <w:rFonts w:eastAsia="华文楷体"/>
        </w:rPr>
        <w:t>class</w:t>
      </w:r>
      <w:r w:rsidRPr="000A5E0D">
        <w:rPr>
          <w:rFonts w:eastAsia="华文楷体"/>
        </w:rPr>
        <w:t xml:space="preserve">-imbalanced” if the number of samples in the dataset of a classification </w:t>
      </w:r>
      <w:r w:rsidR="00F42DD6" w:rsidRPr="000A5E0D">
        <w:rPr>
          <w:rFonts w:eastAsia="华文楷体"/>
        </w:rPr>
        <w:t xml:space="preserve">task differs greatly. Take the task in this project as an example, the dataset used is the user information from an online lending platform. The target of the task is to predict the probability of default of a user by learning from their characteristics. However, few users tend to default, as basic risk control will prevent certain users from borrowing money, otherwise the platform is going to lose money for sure. This, therefore, leads to a huge gap of the number of positive/negative samples in the training/fitting </w:t>
      </w:r>
      <w:r w:rsidR="00F42DD6" w:rsidRPr="000A5E0D">
        <w:rPr>
          <w:rFonts w:eastAsia="华文楷体"/>
        </w:rPr>
        <w:lastRenderedPageBreak/>
        <w:t>dataset. The same situations are prevalent in many other practical scenarios, such as insurance fraud</w:t>
      </w:r>
      <w:r w:rsidR="003A1E26" w:rsidRPr="000A5E0D">
        <w:rPr>
          <w:rFonts w:eastAsia="华文楷体"/>
        </w:rPr>
        <w:t>s</w:t>
      </w:r>
      <w:r w:rsidR="00F42DD6" w:rsidRPr="000A5E0D">
        <w:rPr>
          <w:rFonts w:eastAsia="华文楷体"/>
        </w:rPr>
        <w:t xml:space="preserve"> (normal/fraudulent claim), medical diagnosis (normal/ill), the</w:t>
      </w:r>
      <w:r w:rsidR="003A1E26" w:rsidRPr="000A5E0D">
        <w:rPr>
          <w:rFonts w:eastAsia="华文楷体"/>
        </w:rPr>
        <w:t xml:space="preserve"> recommendation prediction</w:t>
      </w:r>
      <w:r w:rsidR="00F42DD6" w:rsidRPr="000A5E0D">
        <w:rPr>
          <w:rFonts w:eastAsia="华文楷体"/>
        </w:rPr>
        <w:t xml:space="preserve"> (</w:t>
      </w:r>
      <w:r w:rsidR="003A1E26" w:rsidRPr="000A5E0D">
        <w:rPr>
          <w:rFonts w:eastAsia="华文楷体"/>
        </w:rPr>
        <w:t>accept/not accept</w:t>
      </w:r>
      <w:r w:rsidR="00F42DD6" w:rsidRPr="000A5E0D">
        <w:rPr>
          <w:rFonts w:eastAsia="华文楷体"/>
        </w:rPr>
        <w:t xml:space="preserve">), and etc. </w:t>
      </w:r>
      <w:r w:rsidR="004426A1" w:rsidRPr="000A5E0D">
        <w:rPr>
          <w:rFonts w:eastAsia="华文楷体"/>
        </w:rPr>
        <w:fldChar w:fldCharType="begin"/>
      </w:r>
      <w:r w:rsidR="004426A1" w:rsidRPr="000A5E0D">
        <w:rPr>
          <w:rFonts w:eastAsia="华文楷体"/>
        </w:rPr>
        <w:instrText xml:space="preserve"> ADDIN ZOTERO_ITEM CSL_CITATION {"citationID":"hjCF3Dke","properties":{"formattedCitation":"(Gamberger et al.; Graepel et al.; Sun et al.)","plainCitation":"(Gamberger et al.; Graepel et al.; Sun et al.)","noteIndex":0},"citationItems":[{"id":37,"uris":["http://zotero.org/groups/2470144/items/VABJ7AB8"],"uri":["http://zotero.org/groups/2470144/items/VABJ7AB8"],"itemData":{"id":37,"type":"paper-conference","collection-title":"ICML '99","container-title":"Proceedings of the Sixteenth International Conference on Machine Learning","event-place":"San Francisco, CA, USA","ISBN":"978-1-55860-612-8","page":"143–151","publisher":"Morgan Kaufmann Publishers Inc.","publisher-place":"San Francisco, CA, USA","source":"ACM Digital Library","title":"Experiments with Noise Filtering in a Medical Domain","author":[{"family":"Gamberger","given":"Dragan"},{"family":"Lavrac","given":"Nada"},{"family":"Groselj","given":"Ciril"}],"accessed":{"date-parts":[["2020",5,1]]},"issued":{"date-parts":[["1999",6,27]]}}},{"id":38,"uris":["http://zotero.org/groups/2470144/items/Q76GRNEC"],"uri":["http://zotero.org/groups/2470144/items/Q76GRNEC"],"itemData":{"id":38,"type":"paper-conference","abstract":"We describe a new Bayesian click-through rate (CTR) prediction algorithm used for Sponsored Search in Microsoft's Bing search engine. The algorithm is based on a probit regression model that maps discrete or real-valued input features to probabilities. It maintains Gaussian beliefs over weights of the model and performs Gaussian online updates derived from approximate message passing. Scalability of the algorithm is ensured through a principled weight pruning procedure and an approximate parallel implementation. We discuss the challenges arising from evaluating and tuning the predictor as part of the complex system of sponsored search where the predictions made by the algorithm decide about future training sample composition. Finally, we show experimental results from the production system and compare to a calibrated Naïve Bayes algorithm.","collection-title":"ICML'10","container-title":"Proceedings of the 27th International Conference on International Conference on Machine Learning","event-place":"Haifa, Israel","ISBN":"978-1-60558-907-7","page":"13–20","publisher":"Omnipress","publisher-place":"Haifa, Israel","source":"ACM Digital Library","title":"Web-scale Bayesian click-through rate prediction for sponsored search advertising in Microsoft's bing search engine","author":[{"family":"Graepel","given":"Thore"},{"family":"Candela","given":"Joaquin Quiñonero"},{"family":"Borchert","given":"Thomas"},{"family":"Herbrich","given":"Ralf"}],"accessed":{"date-parts":[["2020",5,1]]},"issued":{"date-parts":[["2010",6,21]]}}},{"id":39,"uris":["http://zotero.org/groups/2470144/items/G372LBYT"],"uri":["http://zotero.org/groups/2470144/items/G372LBYT"],"itemData":{"id":39,"type":"article-journal","abstract":"Classification of data with imbalanced class distribution has encountered a significant drawback of the performance attainable by most standard classifier learning algorithms which assume a relatively balanced class distribution and equal misclassification costs. This paper provides a review of the classification of imbalanced data regarding: the application domains; the nature of the problem; the learning difficulties with standard classifier learning algorithms; the learning objectives and evaluation measures; the reported research solutions; and the class imbalance problem in the presence of multiple classes.","container-title":"International Journal of Pattern Recognition and Artificial Intelligence","DOI":"10.1142/S0218001409007326","ISSN":"0218-0014","issue":"04","journalAbbreviation":"Int. J. Patt. Recogn. Artif. Intell.","note":"publisher: World Scientific Publishing Co.","page":"687-719","source":"worldscientific.com (Atypon)","title":"Classification of imbalanced data: a review","title-short":"Classification of imbalanced data","volume":"23","author":[{"family":"Sun","given":"Yanmin"},{"family":"Wong","given":"Andrew K. C."},{"family":"Kamel","given":"Mohamed S."}],"issued":{"date-parts":[["2009",6,1]]}}}],"schema":"https://github.com/citation-style-language/schema/raw/master/csl-citation.json"} </w:instrText>
      </w:r>
      <w:r w:rsidR="004426A1" w:rsidRPr="000A5E0D">
        <w:rPr>
          <w:rFonts w:eastAsia="华文楷体"/>
        </w:rPr>
        <w:fldChar w:fldCharType="separate"/>
      </w:r>
      <w:r w:rsidR="004426A1" w:rsidRPr="000A5E0D">
        <w:rPr>
          <w:rFonts w:eastAsia="华文楷体"/>
        </w:rPr>
        <w:t>(Gamberger et al.; Graepel et al.; Sun et al.)</w:t>
      </w:r>
      <w:r w:rsidR="004426A1" w:rsidRPr="000A5E0D">
        <w:rPr>
          <w:rFonts w:eastAsia="华文楷体"/>
        </w:rPr>
        <w:fldChar w:fldCharType="end"/>
      </w:r>
      <w:r w:rsidR="004426A1" w:rsidRPr="000A5E0D">
        <w:rPr>
          <w:rFonts w:eastAsia="华文楷体"/>
        </w:rPr>
        <w:t xml:space="preserve"> </w:t>
      </w:r>
      <w:r w:rsidR="00F42DD6" w:rsidRPr="000A5E0D">
        <w:rPr>
          <w:rFonts w:eastAsia="华文楷体"/>
        </w:rPr>
        <w:t>To note, even though the minor class has fewer samples and lower quality of data, it often carries important information. Hence, the model’s capability of correctly classifying minor samples are paid more attention.</w:t>
      </w:r>
      <w:r w:rsidR="00FA3A1B" w:rsidRPr="000A5E0D">
        <w:rPr>
          <w:rFonts w:eastAsia="华文楷体"/>
        </w:rPr>
        <w:t xml:space="preserve"> </w:t>
      </w:r>
    </w:p>
    <w:p w14:paraId="2F644A39" w14:textId="336DAA84" w:rsidR="00AE003F" w:rsidRPr="000A5E0D" w:rsidRDefault="003A1E26" w:rsidP="005B1271">
      <w:pPr>
        <w:pStyle w:val="a1"/>
        <w:rPr>
          <w:rFonts w:eastAsia="华文楷体"/>
        </w:rPr>
      </w:pPr>
      <w:bookmarkStart w:id="10" w:name="_Toc39361032"/>
      <w:r w:rsidRPr="000A5E0D">
        <w:rPr>
          <w:rFonts w:eastAsia="华文楷体"/>
        </w:rPr>
        <w:t>Notations</w:t>
      </w:r>
      <w:bookmarkEnd w:id="10"/>
    </w:p>
    <w:p w14:paraId="57787334" w14:textId="5354AD25" w:rsidR="005B1271" w:rsidRPr="000A5E0D" w:rsidRDefault="005B1271" w:rsidP="005B1271">
      <w:pPr>
        <w:pStyle w:val="a"/>
        <w:rPr>
          <w:rFonts w:eastAsia="华文楷体"/>
        </w:rPr>
      </w:pPr>
      <w:r w:rsidRPr="000A5E0D">
        <w:rPr>
          <w:rFonts w:eastAsia="华文楷体"/>
        </w:rPr>
        <w:t>There exist only two class</w:t>
      </w:r>
      <w:r w:rsidRPr="000A5E0D">
        <w:rPr>
          <w:rFonts w:eastAsia="华文楷体" w:hint="eastAsia"/>
        </w:rPr>
        <w:t xml:space="preserve"> </w:t>
      </w:r>
      <w:r w:rsidRPr="000A5E0D">
        <w:rPr>
          <w:rFonts w:eastAsia="华文楷体"/>
        </w:rPr>
        <w:t xml:space="preserve">in an imbalanced binary classification – the one with fewer samples (called the minor/minority class) and the one with more samples (called the major/majority class). We denote the set of all training data samples as </w:t>
      </w:r>
      <m:oMath>
        <m:r>
          <m:rPr>
            <m:scr m:val="script"/>
          </m:rPr>
          <w:rPr>
            <w:rFonts w:ascii="Cambria Math" w:eastAsia="华文楷体" w:hAnsi="Cambria Math"/>
          </w:rPr>
          <m:t>D</m:t>
        </m:r>
      </m:oMath>
      <w:r w:rsidRPr="000A5E0D">
        <w:rPr>
          <w:rFonts w:eastAsia="华文楷体"/>
        </w:rPr>
        <w:t xml:space="preserve">, and every sample as </w:t>
      </w:r>
      <m:oMath>
        <m:d>
          <m:dPr>
            <m:ctrlPr>
              <w:rPr>
                <w:rFonts w:ascii="Cambria Math" w:eastAsia="华文楷体" w:hAnsi="Cambria Math"/>
                <w:i/>
              </w:rPr>
            </m:ctrlPr>
          </m:dPr>
          <m:e>
            <m:r>
              <w:rPr>
                <w:rFonts w:ascii="Cambria Math" w:eastAsia="华文楷体" w:hAnsi="Cambria Math"/>
              </w:rPr>
              <m:t>x,y</m:t>
            </m:r>
          </m:e>
        </m:d>
        <m:r>
          <w:rPr>
            <w:rFonts w:ascii="Cambria Math" w:eastAsia="华文楷体" w:hAnsi="Cambria Math"/>
          </w:rPr>
          <m:t xml:space="preserve">, </m:t>
        </m:r>
        <m:r>
          <m:rPr>
            <m:nor/>
          </m:rPr>
          <w:rPr>
            <w:rFonts w:eastAsia="华文楷体"/>
          </w:rPr>
          <m:t xml:space="preserve">where </m:t>
        </m:r>
        <m:r>
          <w:rPr>
            <w:rFonts w:ascii="Cambria Math" w:eastAsia="华文楷体" w:hAnsi="Cambria Math"/>
          </w:rPr>
          <m:t>y</m:t>
        </m:r>
        <m:r>
          <m:rPr>
            <m:sty m:val="p"/>
          </m:rPr>
          <w:rPr>
            <w:rFonts w:ascii="Cambria Math" w:eastAsia="华文楷体" w:hAnsi="Cambria Math" w:hint="eastAsia"/>
          </w:rPr>
          <m:t>∈</m:t>
        </m:r>
        <m:r>
          <m:rPr>
            <m:sty m:val="p"/>
          </m:rPr>
          <w:rPr>
            <w:rFonts w:ascii="Cambria Math" w:eastAsia="华文楷体" w:hAnsi="Cambria Math"/>
          </w:rPr>
          <m:t>{</m:t>
        </m:r>
        <m:r>
          <w:rPr>
            <w:rFonts w:ascii="Cambria Math" w:eastAsia="华文楷体" w:hAnsi="Cambria Math"/>
          </w:rPr>
          <m:t>0,1}</m:t>
        </m:r>
      </m:oMath>
      <w:r w:rsidRPr="000A5E0D">
        <w:rPr>
          <w:rFonts w:eastAsia="华文楷体" w:hint="eastAsia"/>
        </w:rPr>
        <w:t>.</w:t>
      </w:r>
      <w:r w:rsidRPr="000A5E0D">
        <w:rPr>
          <w:rFonts w:eastAsia="华文楷体"/>
        </w:rPr>
        <w:t xml:space="preserve"> In binary classification, a sample belongs to the positive class (minority class) if </w:t>
      </w:r>
      <m:oMath>
        <m:r>
          <w:rPr>
            <w:rFonts w:ascii="Cambria Math" w:eastAsia="华文楷体" w:hAnsi="Cambria Math"/>
          </w:rPr>
          <m:t>y=1</m:t>
        </m:r>
      </m:oMath>
      <w:r w:rsidRPr="000A5E0D">
        <w:rPr>
          <w:rFonts w:eastAsia="华文楷体" w:hint="eastAsia"/>
        </w:rPr>
        <w:t>,</w:t>
      </w:r>
      <w:r w:rsidRPr="000A5E0D">
        <w:rPr>
          <w:rFonts w:eastAsia="华文楷体"/>
        </w:rPr>
        <w:t xml:space="preserve"> and is in the negative class (majority class) if </w:t>
      </w:r>
      <m:oMath>
        <m:r>
          <w:rPr>
            <w:rFonts w:ascii="Cambria Math" w:eastAsia="华文楷体" w:hAnsi="Cambria Math"/>
          </w:rPr>
          <m:t>y=0</m:t>
        </m:r>
      </m:oMath>
      <w:r w:rsidRPr="000A5E0D">
        <w:rPr>
          <w:rFonts w:eastAsia="华文楷体" w:hint="eastAsia"/>
        </w:rPr>
        <w:t>.</w:t>
      </w:r>
      <w:r w:rsidRPr="000A5E0D">
        <w:rPr>
          <w:rFonts w:eastAsia="华文楷体"/>
        </w:rPr>
        <w:t xml:space="preserve"> Hence, we can define the minority class as:</w:t>
      </w:r>
    </w:p>
    <w:p w14:paraId="2637D065" w14:textId="728351E9" w:rsidR="00AE003F" w:rsidRPr="000A5E0D" w:rsidRDefault="00AE003F" w:rsidP="00AE003F">
      <w:pPr>
        <w:pStyle w:val="a"/>
        <w:rPr>
          <w:rFonts w:eastAsia="华文楷体"/>
        </w:rPr>
      </w:pPr>
      <m:oMathPara>
        <m:oMath>
          <m:r>
            <m:rPr>
              <m:scr m:val="script"/>
              <m:sty m:val="p"/>
            </m:rPr>
            <w:rPr>
              <w:rFonts w:ascii="Cambria Math" w:eastAsia="华文楷体" w:hAnsi="Cambria Math"/>
            </w:rPr>
            <m:t>P</m:t>
          </m:r>
          <m:r>
            <w:rPr>
              <w:rFonts w:ascii="Cambria Math" w:eastAsia="华文楷体" w:hAnsi="Cambria Math"/>
            </w:rPr>
            <m:t>={(x, y) | y=1},(x,y)</m:t>
          </m:r>
          <m:r>
            <m:rPr>
              <m:sty m:val="p"/>
            </m:rPr>
            <w:rPr>
              <w:rFonts w:ascii="Cambria Math" w:eastAsia="华文楷体" w:hAnsi="Cambria Math" w:hint="eastAsia"/>
            </w:rPr>
            <m:t>∈</m:t>
          </m:r>
          <m:r>
            <m:rPr>
              <m:scr m:val="script"/>
            </m:rPr>
            <w:rPr>
              <w:rFonts w:ascii="Cambria Math" w:eastAsia="华文楷体" w:hAnsi="Cambria Math"/>
            </w:rPr>
            <m:t>D</m:t>
          </m:r>
        </m:oMath>
      </m:oMathPara>
    </w:p>
    <w:p w14:paraId="32EA3FF2" w14:textId="3536BFEC" w:rsidR="005B1271" w:rsidRPr="000A5E0D" w:rsidRDefault="005B1271" w:rsidP="00AE003F">
      <w:pPr>
        <w:pStyle w:val="a"/>
        <w:rPr>
          <w:rFonts w:eastAsia="华文楷体"/>
        </w:rPr>
      </w:pPr>
      <w:r w:rsidRPr="000A5E0D">
        <w:rPr>
          <w:rFonts w:eastAsia="华文楷体"/>
        </w:rPr>
        <w:t>And the majority class as:</w:t>
      </w:r>
    </w:p>
    <w:p w14:paraId="39E34AE8" w14:textId="5EFD64AF" w:rsidR="005B1271" w:rsidRPr="000A5E0D" w:rsidRDefault="005B1271" w:rsidP="005B1271">
      <w:pPr>
        <w:pStyle w:val="a"/>
        <w:rPr>
          <w:rFonts w:eastAsia="华文楷体"/>
        </w:rPr>
      </w:pPr>
      <m:oMathPara>
        <m:oMath>
          <m:r>
            <m:rPr>
              <m:scr m:val="script"/>
              <m:sty m:val="p"/>
            </m:rPr>
            <w:rPr>
              <w:rFonts w:ascii="Cambria Math" w:eastAsia="华文楷体" w:hAnsi="Cambria Math"/>
            </w:rPr>
            <m:t>N</m:t>
          </m:r>
          <m:r>
            <w:rPr>
              <w:rFonts w:ascii="Cambria Math" w:eastAsia="华文楷体" w:hAnsi="Cambria Math"/>
            </w:rPr>
            <m:t>={(x, y) | y=0},(x,y)</m:t>
          </m:r>
          <m:r>
            <m:rPr>
              <m:sty m:val="p"/>
            </m:rPr>
            <w:rPr>
              <w:rFonts w:ascii="Cambria Math" w:eastAsia="华文楷体" w:hAnsi="Cambria Math" w:hint="eastAsia"/>
            </w:rPr>
            <m:t>∈</m:t>
          </m:r>
          <m:r>
            <m:rPr>
              <m:scr m:val="script"/>
            </m:rPr>
            <w:rPr>
              <w:rFonts w:ascii="Cambria Math" w:eastAsia="华文楷体" w:hAnsi="Cambria Math"/>
            </w:rPr>
            <m:t>D</m:t>
          </m:r>
        </m:oMath>
      </m:oMathPara>
    </w:p>
    <w:p w14:paraId="106D873F" w14:textId="082F12BF" w:rsidR="005B1271" w:rsidRPr="000A5E0D" w:rsidRDefault="005B1271" w:rsidP="00AE003F">
      <w:pPr>
        <w:pStyle w:val="a"/>
        <w:rPr>
          <w:rFonts w:eastAsia="华文楷体"/>
        </w:rPr>
      </w:pPr>
      <w:r w:rsidRPr="000A5E0D">
        <w:rPr>
          <w:rFonts w:eastAsia="华文楷体"/>
        </w:rPr>
        <w:t>Where we have:</w:t>
      </w:r>
    </w:p>
    <w:p w14:paraId="318DE6D1" w14:textId="22439700" w:rsidR="005B1271" w:rsidRPr="000A5E0D" w:rsidRDefault="005B1271" w:rsidP="005B1271">
      <w:pPr>
        <w:pStyle w:val="a"/>
        <w:rPr>
          <w:rFonts w:eastAsia="华文楷体"/>
        </w:rPr>
      </w:pPr>
      <m:oMathPara>
        <m:oMath>
          <m:r>
            <m:rPr>
              <m:scr m:val="script"/>
            </m:rPr>
            <w:rPr>
              <w:rFonts w:ascii="Cambria Math" w:eastAsia="华文楷体" w:hAnsi="Cambria Math"/>
            </w:rPr>
            <m:t>P</m:t>
          </m:r>
          <m:r>
            <m:rPr>
              <m:sty m:val="p"/>
            </m:rPr>
            <w:rPr>
              <w:rFonts w:ascii="Cambria Math" w:eastAsia="华文楷体" w:hAnsi="Cambria Math" w:hint="eastAsia"/>
            </w:rPr>
            <m:t>∩</m:t>
          </m:r>
          <m:r>
            <m:rPr>
              <m:scr m:val="script"/>
            </m:rPr>
            <w:rPr>
              <w:rFonts w:ascii="Cambria Math" w:eastAsia="华文楷体" w:hAnsi="Cambria Math"/>
            </w:rPr>
            <m:t>N=</m:t>
          </m:r>
          <m:r>
            <m:rPr>
              <m:sty m:val="p"/>
            </m:rPr>
            <w:rPr>
              <w:rFonts w:ascii="Cambria Math" w:eastAsia="华文楷体" w:hAnsi="Cambria Math"/>
            </w:rPr>
            <m:t>∅</m:t>
          </m:r>
          <m:r>
            <m:rPr>
              <m:scr m:val="script"/>
            </m:rPr>
            <w:rPr>
              <w:rFonts w:ascii="Cambria Math" w:eastAsia="华文楷体" w:hAnsi="Cambria Math"/>
            </w:rPr>
            <m:t>, P</m:t>
          </m:r>
          <m:r>
            <m:rPr>
              <m:sty m:val="p"/>
            </m:rPr>
            <w:rPr>
              <w:rFonts w:ascii="Cambria Math" w:eastAsia="华文楷体" w:hAnsi="Cambria Math" w:hint="eastAsia"/>
            </w:rPr>
            <m:t>∪</m:t>
          </m:r>
          <m:r>
            <m:rPr>
              <m:scr m:val="script"/>
            </m:rPr>
            <w:rPr>
              <w:rFonts w:ascii="Cambria Math" w:eastAsia="华文楷体" w:hAnsi="Cambria Math"/>
            </w:rPr>
            <m:t>N=</m:t>
          </m:r>
          <m:r>
            <m:rPr>
              <m:scr m:val="script"/>
              <m:sty m:val="p"/>
            </m:rPr>
            <w:rPr>
              <w:rFonts w:ascii="Cambria Math" w:eastAsia="华文楷体" w:hAnsi="Cambria Math"/>
            </w:rPr>
            <m:t>D</m:t>
          </m:r>
        </m:oMath>
      </m:oMathPara>
    </w:p>
    <w:p w14:paraId="4F29966D" w14:textId="1D44439D" w:rsidR="005B1271" w:rsidRPr="000A5E0D" w:rsidRDefault="005B1271" w:rsidP="005B1271">
      <w:pPr>
        <w:pStyle w:val="a"/>
        <w:rPr>
          <w:rFonts w:eastAsia="华文楷体"/>
        </w:rPr>
      </w:pPr>
      <w:r w:rsidRPr="000A5E0D">
        <w:rPr>
          <w:rFonts w:eastAsia="华文楷体"/>
        </w:rPr>
        <w:t xml:space="preserve">For highly imbalanced dataset, we have </w:t>
      </w:r>
      <m:oMath>
        <m:d>
          <m:dPr>
            <m:begChr m:val="|"/>
            <m:endChr m:val="|"/>
            <m:ctrlPr>
              <w:rPr>
                <w:rFonts w:ascii="Cambria Math" w:eastAsia="华文楷体" w:hAnsi="Cambria Math"/>
                <w:i/>
              </w:rPr>
            </m:ctrlPr>
          </m:dPr>
          <m:e>
            <m:r>
              <m:rPr>
                <m:scr m:val="script"/>
              </m:rPr>
              <w:rPr>
                <w:rFonts w:ascii="Cambria Math" w:eastAsia="华文楷体" w:hAnsi="Cambria Math"/>
              </w:rPr>
              <m:t>N</m:t>
            </m:r>
          </m:e>
        </m:d>
        <m:r>
          <m:rPr>
            <m:sty m:val="p"/>
          </m:rPr>
          <w:rPr>
            <w:rFonts w:ascii="Cambria Math" w:eastAsia="华文楷体" w:hAnsi="Cambria Math"/>
          </w:rPr>
          <m:t>≫</m:t>
        </m:r>
        <m:d>
          <m:dPr>
            <m:begChr m:val="|"/>
            <m:endChr m:val="|"/>
            <m:ctrlPr>
              <w:rPr>
                <w:rFonts w:ascii="Cambria Math" w:eastAsia="华文楷体" w:hAnsi="Cambria Math"/>
                <w:i/>
              </w:rPr>
            </m:ctrlPr>
          </m:dPr>
          <m:e>
            <m:r>
              <m:rPr>
                <m:scr m:val="script"/>
              </m:rPr>
              <w:rPr>
                <w:rFonts w:ascii="Cambria Math" w:eastAsia="华文楷体" w:hAnsi="Cambria Math"/>
              </w:rPr>
              <m:t>P</m:t>
            </m:r>
          </m:e>
        </m:d>
      </m:oMath>
      <w:r w:rsidRPr="000A5E0D">
        <w:rPr>
          <w:rFonts w:eastAsia="华文楷体"/>
        </w:rPr>
        <w:t>. In order to quantify the imbalance of different datasets, it is a convention to use Imbalance Ratio (IR), the ratio of the number of the majority s</w:t>
      </w:r>
      <w:proofErr w:type="spellStart"/>
      <w:r w:rsidRPr="000A5E0D">
        <w:rPr>
          <w:rFonts w:eastAsia="华文楷体"/>
        </w:rPr>
        <w:t>amples</w:t>
      </w:r>
      <w:proofErr w:type="spellEnd"/>
      <w:r w:rsidRPr="000A5E0D">
        <w:rPr>
          <w:rFonts w:eastAsia="华文楷体"/>
        </w:rPr>
        <w:t xml:space="preserve"> to the number of the minority samples.</w:t>
      </w:r>
    </w:p>
    <w:p w14:paraId="49252E3A" w14:textId="4D36818F" w:rsidR="005B1271" w:rsidRPr="000A5E0D" w:rsidRDefault="005B1271" w:rsidP="008C5EBE">
      <w:pPr>
        <w:pStyle w:val="a"/>
        <w:rPr>
          <w:rFonts w:eastAsia="华文楷体"/>
        </w:rPr>
      </w:pPr>
      <m:oMathPara>
        <m:oMath>
          <m:r>
            <m:rPr>
              <m:nor/>
            </m:rPr>
            <w:rPr>
              <w:rFonts w:eastAsia="华文楷体"/>
            </w:rPr>
            <m:t xml:space="preserve"> Imbalanced Ratio (IR) </m:t>
          </m:r>
          <m:r>
            <w:rPr>
              <w:rFonts w:ascii="Cambria Math" w:eastAsia="华文楷体" w:hAnsi="Cambria Math"/>
            </w:rPr>
            <m:t>=</m:t>
          </m:r>
          <m:f>
            <m:fPr>
              <m:ctrlPr>
                <w:rPr>
                  <w:rFonts w:ascii="Cambria Math" w:eastAsia="华文楷体" w:hAnsi="Cambria Math"/>
                </w:rPr>
              </m:ctrlPr>
            </m:fPr>
            <m:num>
              <m:sSub>
                <m:sSubPr>
                  <m:ctrlPr>
                    <w:rPr>
                      <w:rFonts w:ascii="Cambria Math" w:eastAsia="华文楷体" w:hAnsi="Cambria Math"/>
                      <w:i/>
                    </w:rPr>
                  </m:ctrlPr>
                </m:sSubPr>
                <m:e>
                  <m:r>
                    <w:rPr>
                      <w:rFonts w:ascii="Cambria Math" w:eastAsia="华文楷体" w:hAnsi="Cambria Math"/>
                    </w:rPr>
                    <m:t>n</m:t>
                  </m:r>
                </m:e>
                <m:sub>
                  <m:r>
                    <m:rPr>
                      <m:nor/>
                    </m:rPr>
                    <w:rPr>
                      <w:rFonts w:eastAsia="华文楷体"/>
                    </w:rPr>
                    <m:t xml:space="preserve">majority </m:t>
                  </m:r>
                </m:sub>
              </m:sSub>
              <m:ctrlPr>
                <w:rPr>
                  <w:rFonts w:ascii="Cambria Math" w:eastAsia="华文楷体" w:hAnsi="Cambria Math"/>
                  <w:i/>
                </w:rPr>
              </m:ctrlPr>
            </m:num>
            <m:den>
              <m:sSub>
                <m:sSubPr>
                  <m:ctrlPr>
                    <w:rPr>
                      <w:rFonts w:ascii="Cambria Math" w:eastAsia="华文楷体" w:hAnsi="Cambria Math"/>
                      <w:i/>
                    </w:rPr>
                  </m:ctrlPr>
                </m:sSubPr>
                <m:e>
                  <m:r>
                    <w:rPr>
                      <w:rFonts w:ascii="Cambria Math" w:eastAsia="华文楷体" w:hAnsi="Cambria Math"/>
                    </w:rPr>
                    <m:t>n</m:t>
                  </m:r>
                </m:e>
                <m:sub>
                  <m:r>
                    <m:rPr>
                      <m:nor/>
                    </m:rPr>
                    <w:rPr>
                      <w:rFonts w:eastAsia="华文楷体"/>
                    </w:rPr>
                    <m:t xml:space="preserve">minority </m:t>
                  </m:r>
                </m:sub>
              </m:sSub>
              <m:ctrlPr>
                <w:rPr>
                  <w:rFonts w:ascii="Cambria Math" w:eastAsia="华文楷体" w:hAnsi="Cambria Math"/>
                  <w:i/>
                </w:rPr>
              </m:ctrlPr>
            </m:den>
          </m:f>
          <m:r>
            <w:rPr>
              <w:rFonts w:ascii="Cambria Math" w:eastAsia="华文楷体" w:hAnsi="Cambria Math"/>
            </w:rPr>
            <m:t>=</m:t>
          </m:r>
          <m:f>
            <m:fPr>
              <m:ctrlPr>
                <w:rPr>
                  <w:rFonts w:ascii="Cambria Math" w:eastAsia="华文楷体" w:hAnsi="Cambria Math"/>
                </w:rPr>
              </m:ctrlPr>
            </m:fPr>
            <m:num>
              <m:d>
                <m:dPr>
                  <m:begChr m:val="|"/>
                  <m:endChr m:val="|"/>
                  <m:ctrlPr>
                    <w:rPr>
                      <w:rFonts w:ascii="Cambria Math" w:eastAsia="华文楷体" w:hAnsi="Cambria Math"/>
                      <w:i/>
                    </w:rPr>
                  </m:ctrlPr>
                </m:dPr>
                <m:e>
                  <m:r>
                    <m:rPr>
                      <m:scr m:val="script"/>
                    </m:rPr>
                    <w:rPr>
                      <w:rFonts w:ascii="Cambria Math" w:eastAsia="华文楷体" w:hAnsi="Cambria Math"/>
                    </w:rPr>
                    <m:t>N</m:t>
                  </m:r>
                </m:e>
              </m:d>
              <m:ctrlPr>
                <w:rPr>
                  <w:rFonts w:ascii="Cambria Math" w:eastAsia="华文楷体" w:hAnsi="Cambria Math"/>
                  <w:i/>
                </w:rPr>
              </m:ctrlPr>
            </m:num>
            <m:den>
              <m:d>
                <m:dPr>
                  <m:begChr m:val="|"/>
                  <m:endChr m:val="|"/>
                  <m:ctrlPr>
                    <w:rPr>
                      <w:rFonts w:ascii="Cambria Math" w:eastAsia="华文楷体" w:hAnsi="Cambria Math"/>
                      <w:i/>
                    </w:rPr>
                  </m:ctrlPr>
                </m:dPr>
                <m:e>
                  <m:r>
                    <m:rPr>
                      <m:scr m:val="script"/>
                    </m:rPr>
                    <w:rPr>
                      <w:rFonts w:ascii="Cambria Math" w:eastAsia="华文楷体" w:hAnsi="Cambria Math"/>
                    </w:rPr>
                    <m:t>P</m:t>
                  </m:r>
                </m:e>
              </m:d>
              <m:ctrlPr>
                <w:rPr>
                  <w:rFonts w:ascii="Cambria Math" w:eastAsia="华文楷体" w:hAnsi="Cambria Math"/>
                  <w:i/>
                </w:rPr>
              </m:ctrlPr>
            </m:den>
          </m:f>
        </m:oMath>
      </m:oMathPara>
    </w:p>
    <w:p w14:paraId="2B3693C7" w14:textId="77777777" w:rsidR="00FA3A1B" w:rsidRPr="000A5E0D" w:rsidRDefault="00FA3A1B" w:rsidP="00FA3A1B">
      <w:pPr>
        <w:pStyle w:val="a"/>
        <w:rPr>
          <w:rFonts w:eastAsia="华文楷体"/>
        </w:rPr>
      </w:pPr>
      <w:r w:rsidRPr="000A5E0D">
        <w:rPr>
          <w:rFonts w:eastAsia="华文楷体" w:hint="eastAsia"/>
        </w:rPr>
        <w:lastRenderedPageBreak/>
        <w:t>A</w:t>
      </w:r>
      <w:r w:rsidRPr="000A5E0D">
        <w:rPr>
          <w:rFonts w:eastAsia="华文楷体"/>
        </w:rPr>
        <w:t xml:space="preserve"> classification task may be slightly skewed, or alternatively, highly skewed where there are hundreds of samples in one class and only tens of samples in another class for a training dataset. </w:t>
      </w:r>
    </w:p>
    <w:p w14:paraId="67D005CB" w14:textId="77777777" w:rsidR="00FA3A1B" w:rsidRPr="000A5E0D" w:rsidRDefault="00FA3A1B" w:rsidP="00FA3A1B">
      <w:pPr>
        <w:pStyle w:val="a"/>
        <w:numPr>
          <w:ilvl w:val="0"/>
          <w:numId w:val="3"/>
        </w:numPr>
        <w:rPr>
          <w:rFonts w:eastAsia="华文楷体"/>
        </w:rPr>
      </w:pPr>
      <w:r w:rsidRPr="000A5E0D">
        <w:rPr>
          <w:rFonts w:eastAsia="华文楷体"/>
        </w:rPr>
        <w:t>Slight imbalance: An imbalanced classification task where the distribution of examples is uneven by a tiny amount in the training dataset (e.g. 4:6).</w:t>
      </w:r>
    </w:p>
    <w:p w14:paraId="327B280B" w14:textId="77777777" w:rsidR="00FA3A1B" w:rsidRPr="000A5E0D" w:rsidRDefault="00FA3A1B" w:rsidP="00FA3A1B">
      <w:pPr>
        <w:pStyle w:val="a"/>
        <w:numPr>
          <w:ilvl w:val="0"/>
          <w:numId w:val="3"/>
        </w:numPr>
        <w:rPr>
          <w:rFonts w:eastAsia="华文楷体"/>
        </w:rPr>
      </w:pPr>
      <w:r w:rsidRPr="000A5E0D">
        <w:rPr>
          <w:rFonts w:eastAsia="华文楷体"/>
        </w:rPr>
        <w:t>Severe imbalance: An imbalanced classification task where the distribution of examples is uneven by a great amount in the training dataset (e.g. 1:100 or more).</w:t>
      </w:r>
    </w:p>
    <w:p w14:paraId="3F153247" w14:textId="2389BDAA" w:rsidR="00FA3A1B" w:rsidRPr="000A5E0D" w:rsidRDefault="00FA3A1B" w:rsidP="00FA3A1B">
      <w:pPr>
        <w:pStyle w:val="a"/>
        <w:rPr>
          <w:rFonts w:eastAsia="华文楷体"/>
        </w:rPr>
      </w:pPr>
      <w:r w:rsidRPr="000A5E0D">
        <w:rPr>
          <w:rFonts w:eastAsia="华文楷体" w:hint="eastAsia"/>
        </w:rPr>
        <w:t>A</w:t>
      </w:r>
      <w:r w:rsidRPr="000A5E0D">
        <w:rPr>
          <w:rFonts w:eastAsia="华文楷体"/>
        </w:rPr>
        <w:t xml:space="preserve"> slight imbalance is not a concern in most cases. However, a severe imbalance would be challenging for the model and requires special techniques that tailor the problem. In real-life applications, unfortunately, the latter is often the case, such as fraud detection whose imbalance ratio could range from 1:1000 to even 1:10000 </w:t>
      </w:r>
      <w:r w:rsidRPr="000A5E0D">
        <w:rPr>
          <w:rFonts w:eastAsia="华文楷体"/>
        </w:rPr>
        <w:fldChar w:fldCharType="begin"/>
      </w:r>
      <w:r w:rsidRPr="000A5E0D">
        <w:rPr>
          <w:rFonts w:eastAsia="华文楷体"/>
        </w:rPr>
        <w:instrText xml:space="preserve"> ADDIN ZOTERO_ITEM CSL_CITATION {"citationID":"QOcMpYi5","properties":{"formattedCitation":"(Krawczyk)","plainCitation":"(Krawczyk)","noteIndex":0},"citationItems":[{"id":42,"uris":["http://zotero.org/groups/2470144/items/UC3J9L99"],"uri":["http://zotero.org/groups/2470144/items/UC3J9L99"],"itemData":{"id":42,"type":"article-journal","abstract":"Despite more than two decades of continuous development learning from imbalanced data is still a focus of intense research. Starting as a problem of skewed distributions of binary tasks, this topic evolved way beyond this conception. With the expansion of machine learning and data mining, combined with the arrival of big data era, we have gained a deeper insight into the nature of imbalanced learning, while at the same time facing new emerging challenges. Data-level and algorithm-level methods are constantly being improved and hybrid approaches gain increasing popularity. Recent trends focus on analyzing not only the disproportion between classes, but also other difficulties embedded in the nature of data. New real-life problems motivate researchers to focus on computationally efficient, adaptive and real-time methods. This paper aims at discussing open issues and challenges that need to be addressed to further develop the field of imbalanced learning. Seven vital areas of research in this topic are identified, covering the full spectrum of learning from imbalanced data: classification, regression, clustering, data streams, big data analytics and applications, e.g., in social media and computer vision. This paper provides a discussion and suggestions concerning lines of future research for each of them.","container-title":"Progress in Artificial Intelligence","DOI":"10.1007/s13748-016-0094-0","ISSN":"2192-6360","issue":"4","journalAbbreviation":"Prog Artif Intell","language":"en","page":"221-232","source":"Springer Link","title":"Learning from imbalanced data: open challenges and future directions","title-short":"Learning from imbalanced data","volume":"5","author":[{"family":"Krawczyk","given":"Bartosz"}],"issued":{"date-parts":[["2016",11,1]]}}}],"schema":"https://github.com/citation-style-language/schema/raw/master/csl-citation.json"} </w:instrText>
      </w:r>
      <w:r w:rsidRPr="000A5E0D">
        <w:rPr>
          <w:rFonts w:eastAsia="华文楷体"/>
        </w:rPr>
        <w:fldChar w:fldCharType="separate"/>
      </w:r>
      <w:r w:rsidRPr="000A5E0D">
        <w:rPr>
          <w:rFonts w:eastAsia="华文楷体"/>
        </w:rPr>
        <w:t>(Krawczyk)</w:t>
      </w:r>
      <w:r w:rsidRPr="000A5E0D">
        <w:rPr>
          <w:rFonts w:eastAsia="华文楷体"/>
        </w:rPr>
        <w:fldChar w:fldCharType="end"/>
      </w:r>
      <w:r w:rsidRPr="000A5E0D">
        <w:rPr>
          <w:rFonts w:eastAsia="华文楷体"/>
        </w:rPr>
        <w:t xml:space="preserve">. In this project, the imbalance ratio is around 1:2000. </w:t>
      </w:r>
    </w:p>
    <w:p w14:paraId="5DD7D903" w14:textId="2D377E4A" w:rsidR="005B1271" w:rsidRPr="000A5E0D" w:rsidRDefault="00FA3A1B" w:rsidP="00FA3A1B">
      <w:pPr>
        <w:pStyle w:val="a1"/>
        <w:rPr>
          <w:rFonts w:eastAsia="华文楷体"/>
        </w:rPr>
      </w:pPr>
      <w:bookmarkStart w:id="11" w:name="_Toc39361033"/>
      <w:r w:rsidRPr="000A5E0D">
        <w:rPr>
          <w:rFonts w:eastAsia="华文楷体" w:hint="eastAsia"/>
        </w:rPr>
        <w:t>M</w:t>
      </w:r>
      <w:r w:rsidRPr="000A5E0D">
        <w:rPr>
          <w:rFonts w:eastAsia="华文楷体"/>
        </w:rPr>
        <w:t>odel Criteria</w:t>
      </w:r>
      <w:bookmarkEnd w:id="11"/>
    </w:p>
    <w:p w14:paraId="607BE77A" w14:textId="10688BD8" w:rsidR="00FA3A1B" w:rsidRPr="000A5E0D" w:rsidRDefault="003E3A28" w:rsidP="00FA3A1B">
      <w:pPr>
        <w:pStyle w:val="a"/>
        <w:rPr>
          <w:rFonts w:eastAsia="华文楷体"/>
        </w:rPr>
      </w:pPr>
      <w:r w:rsidRPr="000A5E0D">
        <w:rPr>
          <w:rFonts w:eastAsia="华文楷体" w:hint="eastAsia"/>
        </w:rPr>
        <w:t>T</w:t>
      </w:r>
      <w:r w:rsidRPr="000A5E0D">
        <w:rPr>
          <w:rFonts w:eastAsia="华文楷体"/>
        </w:rPr>
        <w:t xml:space="preserve">he accuracy of classification is no doubt the most common and useful criterium for most classification task. Accuracy is calculated simply by dividing the accurate prediction by the total prediction. However, when it comes to imbalanced learning, accuracy is hardly satisfying. Consider the following simple scenario: a tiny dataset with 100 samples has 5 positive samples and 95 negative ones, i.e., </w:t>
      </w:r>
      <m:oMath>
        <m:r>
          <m:rPr>
            <m:scr m:val="script"/>
            <m:sty m:val="p"/>
          </m:rPr>
          <w:rPr>
            <w:rFonts w:ascii="Cambria Math" w:eastAsia="华文楷体" w:hAnsi="Cambria Math"/>
          </w:rPr>
          <m:t>|P</m:t>
        </m:r>
        <m:r>
          <m:rPr>
            <m:sty m:val="p"/>
          </m:rPr>
          <w:rPr>
            <w:rFonts w:ascii="Cambria Math" w:eastAsia="华文楷体" w:hAnsi="Cambria Math"/>
          </w:rPr>
          <m:t>|=5, |</m:t>
        </m:r>
        <m:r>
          <m:rPr>
            <m:scr m:val="script"/>
            <m:sty m:val="p"/>
          </m:rPr>
          <w:rPr>
            <w:rFonts w:ascii="Cambria Math" w:eastAsia="华文楷体" w:hAnsi="Cambria Math"/>
          </w:rPr>
          <m:t>N</m:t>
        </m:r>
        <m:r>
          <m:rPr>
            <m:sty m:val="p"/>
          </m:rPr>
          <w:rPr>
            <w:rFonts w:ascii="Cambria Math" w:eastAsia="华文楷体" w:hAnsi="Cambria Math"/>
          </w:rPr>
          <m:t>|=95, IR</m:t>
        </m:r>
        <m:r>
          <m:rPr>
            <m:sty m:val="b"/>
          </m:rPr>
          <w:rPr>
            <w:rFonts w:ascii="Cambria Math" w:eastAsia="华文楷体" w:hAnsi="Cambria Math"/>
          </w:rPr>
          <m:t>=20</m:t>
        </m:r>
      </m:oMath>
      <w:r w:rsidRPr="000A5E0D">
        <w:rPr>
          <w:rFonts w:eastAsia="华文楷体"/>
        </w:rPr>
        <w:t xml:space="preserve">. Say now we have a classifier that classifies every sample as negative (majority class), this classifier has an accuracy rate as high as 95%, a high yet unreasonable score. Why could a classifier that does not distinguish anything achieve such a high score? The intrinsic nature of accuracy tends to encourage </w:t>
      </w:r>
      <w:r w:rsidR="00E454BD" w:rsidRPr="000A5E0D">
        <w:rPr>
          <w:rFonts w:eastAsia="华文楷体"/>
        </w:rPr>
        <w:t xml:space="preserve">the </w:t>
      </w:r>
      <w:r w:rsidR="00E454BD" w:rsidRPr="000A5E0D">
        <w:rPr>
          <w:rFonts w:eastAsia="华文楷体" w:hint="eastAsia"/>
        </w:rPr>
        <w:t>cl</w:t>
      </w:r>
      <w:r w:rsidR="00E454BD" w:rsidRPr="000A5E0D">
        <w:rPr>
          <w:rFonts w:eastAsia="华文楷体"/>
        </w:rPr>
        <w:t xml:space="preserve">assifier to label a sample as the class </w:t>
      </w:r>
      <w:r w:rsidR="00E454BD" w:rsidRPr="000A5E0D">
        <w:rPr>
          <w:rFonts w:eastAsia="华文楷体"/>
        </w:rPr>
        <w:lastRenderedPageBreak/>
        <w:t xml:space="preserve">that accounts for </w:t>
      </w:r>
      <w:proofErr w:type="gramStart"/>
      <w:r w:rsidR="00E454BD" w:rsidRPr="000A5E0D">
        <w:rPr>
          <w:rFonts w:eastAsia="华文楷体"/>
        </w:rPr>
        <w:t>the majority of</w:t>
      </w:r>
      <w:proofErr w:type="gramEnd"/>
      <w:r w:rsidR="00E454BD" w:rsidRPr="000A5E0D">
        <w:rPr>
          <w:rFonts w:eastAsia="华文楷体"/>
        </w:rPr>
        <w:t xml:space="preserve"> the dataset, which </w:t>
      </w:r>
      <w:proofErr w:type="spellStart"/>
      <w:r w:rsidR="00E454BD" w:rsidRPr="000A5E0D">
        <w:rPr>
          <w:rFonts w:eastAsia="华文楷体"/>
        </w:rPr>
        <w:t>producs</w:t>
      </w:r>
      <w:proofErr w:type="spellEnd"/>
      <w:r w:rsidR="00E454BD" w:rsidRPr="000A5E0D">
        <w:rPr>
          <w:rFonts w:eastAsia="华文楷体"/>
        </w:rPr>
        <w:t xml:space="preserve"> a high accuracy but performs badly in the minority class (our focus),</w:t>
      </w:r>
      <w:r w:rsidRPr="000A5E0D">
        <w:rPr>
          <w:rFonts w:eastAsia="华文楷体"/>
        </w:rPr>
        <w:t xml:space="preserve"> preve</w:t>
      </w:r>
      <w:r w:rsidR="00E454BD" w:rsidRPr="000A5E0D">
        <w:rPr>
          <w:rFonts w:eastAsia="华文楷体"/>
        </w:rPr>
        <w:t xml:space="preserve">nting itself from being used. </w:t>
      </w:r>
    </w:p>
    <w:p w14:paraId="53F2A101" w14:textId="1E1776D6" w:rsidR="00DD63C2" w:rsidRPr="000A5E0D" w:rsidRDefault="005B4DC4" w:rsidP="00FA3A1B">
      <w:pPr>
        <w:pStyle w:val="a"/>
        <w:rPr>
          <w:rFonts w:eastAsia="华文楷体"/>
        </w:rPr>
      </w:pPr>
      <w:r w:rsidRPr="000A5E0D">
        <w:rPr>
          <w:rFonts w:eastAsia="华文楷体"/>
        </w:rPr>
        <w:t xml:space="preserve">Under such circumstances, confusion matrix comes into use </w:t>
      </w:r>
      <w:r w:rsidRPr="000A5E0D">
        <w:rPr>
          <w:rFonts w:eastAsia="华文楷体"/>
        </w:rPr>
        <w:fldChar w:fldCharType="begin"/>
      </w:r>
      <w:r w:rsidRPr="000A5E0D">
        <w:rPr>
          <w:rFonts w:eastAsia="华文楷体"/>
        </w:rPr>
        <w:instrText xml:space="preserve"> ADDIN ZOTERO_ITEM CSL_CITATION {"citationID":"KF7nIOJm","properties":{"formattedCitation":"({\\i{}Confusion Matrix - Wikiwand})","plainCitation":"(Confusion Matrix - Wikiwand)","noteIndex":0},"citationItems":[{"id":44,"uris":["http://zotero.org/groups/2470144/items/FSPVL7VT"],"uri":["http://zotero.org/groups/2470144/items/FSPVL7VT"],"itemData":{"id":44,"type":"webpage","title":"Confusion matrix - Wikiwand","URL":"https://www.wikiwand.com/en/Confusion_matrix","accessed":{"date-parts":[["2020",5,2]]}}}],"schema":"https://github.com/citation-style-language/schema/raw/master/csl-citation.json"} </w:instrText>
      </w:r>
      <w:r w:rsidRPr="000A5E0D">
        <w:rPr>
          <w:rFonts w:eastAsia="华文楷体"/>
        </w:rPr>
        <w:fldChar w:fldCharType="separate"/>
      </w:r>
      <w:r w:rsidRPr="000A5E0D">
        <w:rPr>
          <w:rFonts w:eastAsia="华文楷体"/>
        </w:rPr>
        <w:t>(</w:t>
      </w:r>
      <w:r w:rsidRPr="000A5E0D">
        <w:rPr>
          <w:rFonts w:eastAsia="华文楷体"/>
          <w:i/>
          <w:iCs/>
        </w:rPr>
        <w:t>Confusion Matrix - Wikiwand</w:t>
      </w:r>
      <w:r w:rsidRPr="000A5E0D">
        <w:rPr>
          <w:rFonts w:eastAsia="华文楷体"/>
        </w:rPr>
        <w:t>)</w:t>
      </w:r>
      <w:r w:rsidRPr="000A5E0D">
        <w:rPr>
          <w:rFonts w:eastAsia="华文楷体"/>
        </w:rPr>
        <w:fldChar w:fldCharType="end"/>
      </w:r>
      <w:r w:rsidRPr="000A5E0D">
        <w:rPr>
          <w:rFonts w:eastAsia="华文楷体"/>
        </w:rPr>
        <w:t xml:space="preserve">. A confusion matrix is based on True Positive (TP), True Negative (TN), False Positive (FP), and False Negative (FN). </w:t>
      </w:r>
    </w:p>
    <w:p w14:paraId="4BCA98BA" w14:textId="3281174F" w:rsidR="00A61EFC" w:rsidRPr="000A5E0D" w:rsidRDefault="00A61EFC" w:rsidP="00A61EFC">
      <w:pPr>
        <w:pStyle w:val="Caption"/>
        <w:rPr>
          <w:rFonts w:eastAsia="华文楷体"/>
        </w:rPr>
      </w:pPr>
      <w:r w:rsidRPr="000A5E0D">
        <w:rPr>
          <w:rFonts w:eastAsia="华文楷体"/>
        </w:rPr>
        <w:t xml:space="preserve">Table </w:t>
      </w:r>
      <w:r w:rsidRPr="000A5E0D">
        <w:rPr>
          <w:rFonts w:eastAsia="华文楷体"/>
        </w:rPr>
        <w:fldChar w:fldCharType="begin"/>
      </w:r>
      <w:r w:rsidRPr="000A5E0D">
        <w:rPr>
          <w:rFonts w:eastAsia="华文楷体"/>
        </w:rPr>
        <w:instrText xml:space="preserve"> SEQ Table \* ARABIC </w:instrText>
      </w:r>
      <w:r w:rsidRPr="000A5E0D">
        <w:rPr>
          <w:rFonts w:eastAsia="华文楷体"/>
        </w:rPr>
        <w:fldChar w:fldCharType="separate"/>
      </w:r>
      <w:r w:rsidR="00F655CC">
        <w:rPr>
          <w:rFonts w:eastAsia="华文楷体"/>
          <w:noProof/>
        </w:rPr>
        <w:t>2</w:t>
      </w:r>
      <w:r w:rsidRPr="000A5E0D">
        <w:rPr>
          <w:rFonts w:eastAsia="华文楷体"/>
        </w:rPr>
        <w:fldChar w:fldCharType="end"/>
      </w:r>
      <w:r w:rsidRPr="000A5E0D">
        <w:rPr>
          <w:rFonts w:eastAsia="华文楷体"/>
        </w:rPr>
        <w:t>. Confusion Matrix for Binary Classification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2242"/>
        <w:gridCol w:w="2209"/>
        <w:gridCol w:w="2242"/>
      </w:tblGrid>
      <w:tr w:rsidR="00A61EFC" w:rsidRPr="000A5E0D" w14:paraId="695BA3AC" w14:textId="77777777" w:rsidTr="00A61EFC">
        <w:tc>
          <w:tcPr>
            <w:tcW w:w="1937" w:type="dxa"/>
            <w:tcBorders>
              <w:top w:val="single" w:sz="12" w:space="0" w:color="auto"/>
              <w:bottom w:val="single" w:sz="8" w:space="0" w:color="auto"/>
              <w:right w:val="single" w:sz="8" w:space="0" w:color="auto"/>
            </w:tcBorders>
            <w:vAlign w:val="center"/>
          </w:tcPr>
          <w:p w14:paraId="5B0CCB4D" w14:textId="77777777" w:rsidR="00A61EFC" w:rsidRPr="000A5E0D" w:rsidRDefault="00A61EFC" w:rsidP="00FA3A1B">
            <w:pPr>
              <w:pStyle w:val="a"/>
              <w:ind w:firstLine="0"/>
              <w:rPr>
                <w:rFonts w:eastAsia="华文楷体"/>
              </w:rPr>
            </w:pPr>
          </w:p>
        </w:tc>
        <w:tc>
          <w:tcPr>
            <w:tcW w:w="2242" w:type="dxa"/>
            <w:tcBorders>
              <w:top w:val="single" w:sz="12" w:space="0" w:color="auto"/>
              <w:left w:val="single" w:sz="8" w:space="0" w:color="auto"/>
              <w:bottom w:val="single" w:sz="8" w:space="0" w:color="auto"/>
            </w:tcBorders>
            <w:vAlign w:val="center"/>
          </w:tcPr>
          <w:p w14:paraId="2BF6442C" w14:textId="2C62881F" w:rsidR="00A61EFC" w:rsidRPr="000A5E0D" w:rsidRDefault="00A61EFC" w:rsidP="00FA3A1B">
            <w:pPr>
              <w:pStyle w:val="a"/>
              <w:ind w:firstLine="0"/>
              <w:rPr>
                <w:rFonts w:eastAsia="华文楷体"/>
              </w:rPr>
            </w:pPr>
          </w:p>
        </w:tc>
        <w:tc>
          <w:tcPr>
            <w:tcW w:w="4451" w:type="dxa"/>
            <w:gridSpan w:val="2"/>
            <w:tcBorders>
              <w:top w:val="single" w:sz="12" w:space="0" w:color="auto"/>
              <w:bottom w:val="single" w:sz="8" w:space="0" w:color="auto"/>
            </w:tcBorders>
            <w:vAlign w:val="center"/>
          </w:tcPr>
          <w:p w14:paraId="629AD7F4" w14:textId="308616BE" w:rsidR="00A61EFC" w:rsidRPr="000A5E0D" w:rsidRDefault="00A61EFC" w:rsidP="00A61EFC">
            <w:pPr>
              <w:pStyle w:val="a"/>
              <w:ind w:firstLine="0"/>
              <w:jc w:val="center"/>
              <w:rPr>
                <w:rFonts w:eastAsia="华文楷体"/>
              </w:rPr>
            </w:pPr>
            <w:r w:rsidRPr="000A5E0D">
              <w:rPr>
                <w:rFonts w:eastAsia="华文楷体" w:hint="eastAsia"/>
              </w:rPr>
              <w:t>A</w:t>
            </w:r>
            <w:r w:rsidRPr="000A5E0D">
              <w:rPr>
                <w:rFonts w:eastAsia="华文楷体"/>
              </w:rPr>
              <w:t>ctual</w:t>
            </w:r>
          </w:p>
        </w:tc>
      </w:tr>
      <w:tr w:rsidR="00DD63C2" w:rsidRPr="000A5E0D" w14:paraId="49346CD7" w14:textId="77777777" w:rsidTr="00A61EFC">
        <w:tc>
          <w:tcPr>
            <w:tcW w:w="1937" w:type="dxa"/>
            <w:tcBorders>
              <w:top w:val="single" w:sz="8" w:space="0" w:color="auto"/>
              <w:right w:val="single" w:sz="8" w:space="0" w:color="auto"/>
            </w:tcBorders>
            <w:vAlign w:val="center"/>
          </w:tcPr>
          <w:p w14:paraId="77EEBCD9" w14:textId="77777777" w:rsidR="00DD63C2" w:rsidRPr="000A5E0D" w:rsidRDefault="00DD63C2" w:rsidP="00DD63C2">
            <w:pPr>
              <w:pStyle w:val="a"/>
              <w:ind w:firstLine="0"/>
              <w:rPr>
                <w:rFonts w:eastAsia="华文楷体"/>
              </w:rPr>
            </w:pPr>
          </w:p>
        </w:tc>
        <w:tc>
          <w:tcPr>
            <w:tcW w:w="2242" w:type="dxa"/>
            <w:tcBorders>
              <w:top w:val="single" w:sz="8" w:space="0" w:color="auto"/>
              <w:left w:val="single" w:sz="8" w:space="0" w:color="auto"/>
            </w:tcBorders>
            <w:vAlign w:val="center"/>
          </w:tcPr>
          <w:p w14:paraId="3DB4D03B" w14:textId="14E0321A" w:rsidR="00DD63C2" w:rsidRPr="000A5E0D" w:rsidRDefault="00DD63C2" w:rsidP="00DD63C2">
            <w:pPr>
              <w:pStyle w:val="a"/>
              <w:ind w:firstLine="0"/>
              <w:rPr>
                <w:rFonts w:eastAsia="华文楷体"/>
              </w:rPr>
            </w:pPr>
          </w:p>
        </w:tc>
        <w:tc>
          <w:tcPr>
            <w:tcW w:w="2209" w:type="dxa"/>
            <w:tcBorders>
              <w:top w:val="single" w:sz="8" w:space="0" w:color="auto"/>
            </w:tcBorders>
            <w:vAlign w:val="center"/>
          </w:tcPr>
          <w:p w14:paraId="5CA54ADD" w14:textId="7C5B1FD0" w:rsidR="00DD63C2" w:rsidRPr="000A5E0D" w:rsidRDefault="00DD63C2" w:rsidP="00DD63C2">
            <w:pPr>
              <w:pStyle w:val="a"/>
              <w:ind w:firstLine="0"/>
              <w:rPr>
                <w:rFonts w:eastAsia="华文楷体"/>
              </w:rPr>
            </w:pPr>
            <w:r w:rsidRPr="000A5E0D">
              <w:rPr>
                <w:rFonts w:eastAsia="华文楷体"/>
              </w:rPr>
              <w:t>Positive</w:t>
            </w:r>
          </w:p>
        </w:tc>
        <w:tc>
          <w:tcPr>
            <w:tcW w:w="2242" w:type="dxa"/>
            <w:tcBorders>
              <w:top w:val="single" w:sz="8" w:space="0" w:color="auto"/>
            </w:tcBorders>
            <w:vAlign w:val="center"/>
          </w:tcPr>
          <w:p w14:paraId="4C35DB8C" w14:textId="4EE06686" w:rsidR="00DD63C2" w:rsidRPr="000A5E0D" w:rsidRDefault="00DD63C2" w:rsidP="00DD63C2">
            <w:pPr>
              <w:pStyle w:val="a"/>
              <w:ind w:firstLine="0"/>
              <w:rPr>
                <w:rFonts w:eastAsia="华文楷体"/>
              </w:rPr>
            </w:pPr>
            <w:r w:rsidRPr="000A5E0D">
              <w:rPr>
                <w:rFonts w:eastAsia="华文楷体" w:hint="eastAsia"/>
              </w:rPr>
              <w:t>N</w:t>
            </w:r>
            <w:r w:rsidRPr="000A5E0D">
              <w:rPr>
                <w:rFonts w:eastAsia="华文楷体"/>
              </w:rPr>
              <w:t>egative</w:t>
            </w:r>
          </w:p>
        </w:tc>
      </w:tr>
      <w:tr w:rsidR="00A61EFC" w:rsidRPr="000A5E0D" w14:paraId="5AD3CED2" w14:textId="77777777" w:rsidTr="00A61EFC">
        <w:tc>
          <w:tcPr>
            <w:tcW w:w="1937" w:type="dxa"/>
            <w:vMerge w:val="restart"/>
            <w:tcBorders>
              <w:right w:val="single" w:sz="8" w:space="0" w:color="auto"/>
            </w:tcBorders>
            <w:vAlign w:val="center"/>
          </w:tcPr>
          <w:p w14:paraId="6C005319" w14:textId="21946595" w:rsidR="00A61EFC" w:rsidRPr="000A5E0D" w:rsidRDefault="00A61EFC" w:rsidP="00DD63C2">
            <w:pPr>
              <w:pStyle w:val="a"/>
              <w:ind w:firstLine="0"/>
              <w:rPr>
                <w:rFonts w:eastAsia="华文楷体"/>
              </w:rPr>
            </w:pPr>
            <w:r w:rsidRPr="000A5E0D">
              <w:rPr>
                <w:rFonts w:eastAsia="华文楷体" w:hint="eastAsia"/>
              </w:rPr>
              <w:t>P</w:t>
            </w:r>
            <w:r w:rsidRPr="000A5E0D">
              <w:rPr>
                <w:rFonts w:eastAsia="华文楷体"/>
              </w:rPr>
              <w:t>redict</w:t>
            </w:r>
          </w:p>
        </w:tc>
        <w:tc>
          <w:tcPr>
            <w:tcW w:w="2242" w:type="dxa"/>
            <w:tcBorders>
              <w:left w:val="single" w:sz="8" w:space="0" w:color="auto"/>
            </w:tcBorders>
            <w:vAlign w:val="center"/>
          </w:tcPr>
          <w:p w14:paraId="7BA2FD3C" w14:textId="1CCFD3E2" w:rsidR="00A61EFC" w:rsidRPr="000A5E0D" w:rsidRDefault="00A61EFC" w:rsidP="00DD63C2">
            <w:pPr>
              <w:pStyle w:val="a"/>
              <w:ind w:firstLine="0"/>
              <w:rPr>
                <w:rFonts w:eastAsia="华文楷体"/>
              </w:rPr>
            </w:pPr>
            <w:r w:rsidRPr="000A5E0D">
              <w:rPr>
                <w:rFonts w:eastAsia="华文楷体"/>
              </w:rPr>
              <w:t>Positive</w:t>
            </w:r>
          </w:p>
        </w:tc>
        <w:tc>
          <w:tcPr>
            <w:tcW w:w="2209" w:type="dxa"/>
            <w:vAlign w:val="center"/>
          </w:tcPr>
          <w:p w14:paraId="36D9DB63" w14:textId="0C3D4F7D" w:rsidR="00A61EFC" w:rsidRPr="000A5E0D" w:rsidRDefault="00A61EFC" w:rsidP="00DD63C2">
            <w:pPr>
              <w:pStyle w:val="a"/>
              <w:ind w:firstLine="0"/>
              <w:rPr>
                <w:rFonts w:eastAsia="华文楷体"/>
              </w:rPr>
            </w:pPr>
            <w:r w:rsidRPr="000A5E0D">
              <w:rPr>
                <w:rFonts w:eastAsia="华文楷体" w:hint="eastAsia"/>
              </w:rPr>
              <w:t>T</w:t>
            </w:r>
            <w:r w:rsidRPr="000A5E0D">
              <w:rPr>
                <w:rFonts w:eastAsia="华文楷体"/>
              </w:rPr>
              <w:t>P</w:t>
            </w:r>
          </w:p>
        </w:tc>
        <w:tc>
          <w:tcPr>
            <w:tcW w:w="2242" w:type="dxa"/>
            <w:vAlign w:val="center"/>
          </w:tcPr>
          <w:p w14:paraId="5EC230B7" w14:textId="72B9B83C" w:rsidR="00A61EFC" w:rsidRPr="000A5E0D" w:rsidRDefault="00A61EFC" w:rsidP="00DD63C2">
            <w:pPr>
              <w:pStyle w:val="a"/>
              <w:ind w:firstLine="0"/>
              <w:rPr>
                <w:rFonts w:eastAsia="华文楷体"/>
              </w:rPr>
            </w:pPr>
            <w:r w:rsidRPr="000A5E0D">
              <w:rPr>
                <w:rFonts w:eastAsia="华文楷体" w:hint="eastAsia"/>
              </w:rPr>
              <w:t>F</w:t>
            </w:r>
            <w:r w:rsidRPr="000A5E0D">
              <w:rPr>
                <w:rFonts w:eastAsia="华文楷体"/>
              </w:rPr>
              <w:t>P</w:t>
            </w:r>
          </w:p>
        </w:tc>
      </w:tr>
      <w:tr w:rsidR="00A61EFC" w:rsidRPr="000A5E0D" w14:paraId="77002B90" w14:textId="77777777" w:rsidTr="00A61EFC">
        <w:tc>
          <w:tcPr>
            <w:tcW w:w="1937" w:type="dxa"/>
            <w:vMerge/>
            <w:tcBorders>
              <w:bottom w:val="single" w:sz="12" w:space="0" w:color="auto"/>
              <w:right w:val="single" w:sz="8" w:space="0" w:color="auto"/>
            </w:tcBorders>
            <w:vAlign w:val="center"/>
          </w:tcPr>
          <w:p w14:paraId="6390AA5F" w14:textId="77777777" w:rsidR="00A61EFC" w:rsidRPr="000A5E0D" w:rsidRDefault="00A61EFC" w:rsidP="00DD63C2">
            <w:pPr>
              <w:pStyle w:val="a"/>
              <w:ind w:firstLine="0"/>
              <w:rPr>
                <w:rFonts w:eastAsia="华文楷体"/>
              </w:rPr>
            </w:pPr>
          </w:p>
        </w:tc>
        <w:tc>
          <w:tcPr>
            <w:tcW w:w="2242" w:type="dxa"/>
            <w:tcBorders>
              <w:left w:val="single" w:sz="8" w:space="0" w:color="auto"/>
              <w:bottom w:val="single" w:sz="12" w:space="0" w:color="auto"/>
            </w:tcBorders>
            <w:vAlign w:val="center"/>
          </w:tcPr>
          <w:p w14:paraId="4E24995F" w14:textId="6380E9A7" w:rsidR="00A61EFC" w:rsidRPr="000A5E0D" w:rsidRDefault="00A61EFC" w:rsidP="00DD63C2">
            <w:pPr>
              <w:pStyle w:val="a"/>
              <w:ind w:firstLine="0"/>
              <w:rPr>
                <w:rFonts w:eastAsia="华文楷体"/>
              </w:rPr>
            </w:pPr>
            <w:r w:rsidRPr="000A5E0D">
              <w:rPr>
                <w:rFonts w:eastAsia="华文楷体" w:hint="eastAsia"/>
              </w:rPr>
              <w:t>N</w:t>
            </w:r>
            <w:r w:rsidRPr="000A5E0D">
              <w:rPr>
                <w:rFonts w:eastAsia="华文楷体"/>
              </w:rPr>
              <w:t>egative</w:t>
            </w:r>
          </w:p>
        </w:tc>
        <w:tc>
          <w:tcPr>
            <w:tcW w:w="2209" w:type="dxa"/>
            <w:tcBorders>
              <w:bottom w:val="single" w:sz="12" w:space="0" w:color="auto"/>
            </w:tcBorders>
            <w:vAlign w:val="center"/>
          </w:tcPr>
          <w:p w14:paraId="6D1CB457" w14:textId="2C5C6749" w:rsidR="00A61EFC" w:rsidRPr="000A5E0D" w:rsidRDefault="00A61EFC" w:rsidP="00DD63C2">
            <w:pPr>
              <w:pStyle w:val="a"/>
              <w:ind w:firstLine="0"/>
              <w:rPr>
                <w:rFonts w:eastAsia="华文楷体"/>
              </w:rPr>
            </w:pPr>
            <w:r w:rsidRPr="000A5E0D">
              <w:rPr>
                <w:rFonts w:eastAsia="华文楷体" w:hint="eastAsia"/>
              </w:rPr>
              <w:t>F</w:t>
            </w:r>
            <w:r w:rsidRPr="000A5E0D">
              <w:rPr>
                <w:rFonts w:eastAsia="华文楷体"/>
              </w:rPr>
              <w:t>N</w:t>
            </w:r>
          </w:p>
        </w:tc>
        <w:tc>
          <w:tcPr>
            <w:tcW w:w="2242" w:type="dxa"/>
            <w:tcBorders>
              <w:bottom w:val="single" w:sz="12" w:space="0" w:color="auto"/>
            </w:tcBorders>
            <w:vAlign w:val="center"/>
          </w:tcPr>
          <w:p w14:paraId="013F5DDA" w14:textId="5EB7CE96" w:rsidR="00A61EFC" w:rsidRPr="000A5E0D" w:rsidRDefault="00A61EFC" w:rsidP="00DD63C2">
            <w:pPr>
              <w:pStyle w:val="a"/>
              <w:ind w:firstLine="0"/>
              <w:rPr>
                <w:rFonts w:eastAsia="华文楷体"/>
              </w:rPr>
            </w:pPr>
            <w:r w:rsidRPr="000A5E0D">
              <w:rPr>
                <w:rFonts w:eastAsia="华文楷体" w:hint="eastAsia"/>
              </w:rPr>
              <w:t>T</w:t>
            </w:r>
            <w:r w:rsidRPr="000A5E0D">
              <w:rPr>
                <w:rFonts w:eastAsia="华文楷体"/>
              </w:rPr>
              <w:t>N</w:t>
            </w:r>
          </w:p>
        </w:tc>
      </w:tr>
    </w:tbl>
    <w:p w14:paraId="0536B08F" w14:textId="77777777" w:rsidR="00DD63C2" w:rsidRPr="000A5E0D" w:rsidRDefault="00DD63C2" w:rsidP="00FA3A1B">
      <w:pPr>
        <w:pStyle w:val="a"/>
        <w:rPr>
          <w:rFonts w:eastAsia="华文楷体"/>
        </w:rPr>
      </w:pPr>
    </w:p>
    <w:p w14:paraId="15C9912C" w14:textId="76F7DF3D" w:rsidR="005B4DC4" w:rsidRPr="000A5E0D" w:rsidRDefault="005B4DC4" w:rsidP="00FA3A1B">
      <w:pPr>
        <w:pStyle w:val="a"/>
        <w:rPr>
          <w:rFonts w:eastAsia="华文楷体"/>
        </w:rPr>
      </w:pPr>
      <w:r w:rsidRPr="000A5E0D">
        <w:rPr>
          <w:rFonts w:eastAsia="华文楷体"/>
        </w:rPr>
        <w:t xml:space="preserve">To clarify, TP is equivalent to hit, TN equivalent to correct rejection, FP equivalent with false alarm (Type I error), and FN equivalent with miss (Type II error). </w:t>
      </w:r>
      <w:r w:rsidR="00A61EFC" w:rsidRPr="000A5E0D">
        <w:rPr>
          <w:rFonts w:eastAsia="华文楷体"/>
        </w:rPr>
        <w:t>Below is a table of commonly used ratios and their calculations. The ratios mainly used in the paper are precision and recall.</w:t>
      </w:r>
    </w:p>
    <w:p w14:paraId="70839DD1" w14:textId="57372006" w:rsidR="00A61EFC" w:rsidRPr="000A5E0D" w:rsidRDefault="00A61EFC" w:rsidP="00A61EFC">
      <w:pPr>
        <w:pStyle w:val="Caption"/>
        <w:keepNext/>
        <w:rPr>
          <w:rFonts w:eastAsia="华文楷体"/>
        </w:rPr>
      </w:pPr>
      <w:r w:rsidRPr="000A5E0D">
        <w:rPr>
          <w:rFonts w:eastAsia="华文楷体"/>
        </w:rPr>
        <w:t xml:space="preserve">Table </w:t>
      </w:r>
      <w:r w:rsidRPr="000A5E0D">
        <w:rPr>
          <w:rFonts w:eastAsia="华文楷体"/>
        </w:rPr>
        <w:fldChar w:fldCharType="begin"/>
      </w:r>
      <w:r w:rsidRPr="000A5E0D">
        <w:rPr>
          <w:rFonts w:eastAsia="华文楷体"/>
        </w:rPr>
        <w:instrText xml:space="preserve"> SEQ Table \* ARABIC </w:instrText>
      </w:r>
      <w:r w:rsidRPr="000A5E0D">
        <w:rPr>
          <w:rFonts w:eastAsia="华文楷体"/>
        </w:rPr>
        <w:fldChar w:fldCharType="separate"/>
      </w:r>
      <w:r w:rsidR="00F655CC">
        <w:rPr>
          <w:rFonts w:eastAsia="华文楷体"/>
          <w:noProof/>
        </w:rPr>
        <w:t>3</w:t>
      </w:r>
      <w:r w:rsidRPr="000A5E0D">
        <w:rPr>
          <w:rFonts w:eastAsia="华文楷体"/>
        </w:rPr>
        <w:fldChar w:fldCharType="end"/>
      </w:r>
      <w:r w:rsidRPr="000A5E0D">
        <w:rPr>
          <w:rFonts w:eastAsia="华文楷体"/>
        </w:rPr>
        <w:t>. Common Rate and Calculation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DD63C2" w:rsidRPr="000A5E0D" w14:paraId="13864181" w14:textId="77777777" w:rsidTr="00A61EFC">
        <w:tc>
          <w:tcPr>
            <w:tcW w:w="2500" w:type="pct"/>
            <w:tcBorders>
              <w:top w:val="single" w:sz="12" w:space="0" w:color="auto"/>
              <w:bottom w:val="single" w:sz="8" w:space="0" w:color="auto"/>
            </w:tcBorders>
            <w:vAlign w:val="center"/>
          </w:tcPr>
          <w:p w14:paraId="03255F67" w14:textId="52B0ECA5" w:rsidR="00DD63C2" w:rsidRPr="000A5E0D" w:rsidRDefault="00DD63C2" w:rsidP="00A61EFC">
            <w:pPr>
              <w:pStyle w:val="a"/>
              <w:ind w:firstLine="0"/>
              <w:jc w:val="center"/>
              <w:rPr>
                <w:rFonts w:eastAsia="华文楷体"/>
              </w:rPr>
            </w:pPr>
            <w:r w:rsidRPr="000A5E0D">
              <w:rPr>
                <w:rFonts w:eastAsia="华文楷体" w:hint="eastAsia"/>
              </w:rPr>
              <w:t>T</w:t>
            </w:r>
            <w:r w:rsidRPr="000A5E0D">
              <w:rPr>
                <w:rFonts w:eastAsia="华文楷体"/>
              </w:rPr>
              <w:t>erm</w:t>
            </w:r>
          </w:p>
        </w:tc>
        <w:tc>
          <w:tcPr>
            <w:tcW w:w="2500" w:type="pct"/>
            <w:tcBorders>
              <w:top w:val="single" w:sz="12" w:space="0" w:color="auto"/>
              <w:bottom w:val="single" w:sz="8" w:space="0" w:color="auto"/>
            </w:tcBorders>
            <w:vAlign w:val="center"/>
          </w:tcPr>
          <w:p w14:paraId="4BC9B088" w14:textId="76C39A78" w:rsidR="00DD63C2" w:rsidRPr="000A5E0D" w:rsidRDefault="00DD63C2" w:rsidP="00A61EFC">
            <w:pPr>
              <w:pStyle w:val="a"/>
              <w:ind w:firstLine="0"/>
              <w:jc w:val="center"/>
              <w:rPr>
                <w:rFonts w:eastAsia="华文楷体"/>
              </w:rPr>
            </w:pPr>
            <w:r w:rsidRPr="000A5E0D">
              <w:rPr>
                <w:rFonts w:eastAsia="华文楷体" w:hint="eastAsia"/>
              </w:rPr>
              <w:t>C</w:t>
            </w:r>
            <w:r w:rsidRPr="000A5E0D">
              <w:rPr>
                <w:rFonts w:eastAsia="华文楷体"/>
              </w:rPr>
              <w:t>alculation</w:t>
            </w:r>
          </w:p>
        </w:tc>
      </w:tr>
      <w:tr w:rsidR="00DD63C2" w:rsidRPr="000A5E0D" w14:paraId="5ED3613E" w14:textId="77777777" w:rsidTr="00A61EFC">
        <w:tc>
          <w:tcPr>
            <w:tcW w:w="2500" w:type="pct"/>
            <w:tcBorders>
              <w:top w:val="single" w:sz="8" w:space="0" w:color="auto"/>
            </w:tcBorders>
            <w:vAlign w:val="center"/>
          </w:tcPr>
          <w:p w14:paraId="2D6EDCAD" w14:textId="77777777" w:rsidR="00DD63C2" w:rsidRPr="000A5E0D" w:rsidRDefault="00DD63C2" w:rsidP="00585BFD">
            <w:pPr>
              <w:pStyle w:val="a"/>
              <w:ind w:firstLine="0"/>
              <w:rPr>
                <w:rFonts w:eastAsia="华文楷体"/>
              </w:rPr>
            </w:pPr>
            <w:r w:rsidRPr="000A5E0D">
              <w:rPr>
                <w:rFonts w:eastAsia="华文楷体" w:hint="eastAsia"/>
              </w:rPr>
              <w:t>P</w:t>
            </w:r>
            <w:r w:rsidRPr="000A5E0D">
              <w:rPr>
                <w:rFonts w:eastAsia="华文楷体"/>
              </w:rPr>
              <w:t>recision, or positive predictive valve (PPV)</w:t>
            </w:r>
          </w:p>
        </w:tc>
        <w:tc>
          <w:tcPr>
            <w:tcW w:w="2500" w:type="pct"/>
            <w:tcBorders>
              <w:top w:val="single" w:sz="8" w:space="0" w:color="auto"/>
            </w:tcBorders>
            <w:vAlign w:val="center"/>
          </w:tcPr>
          <w:p w14:paraId="11149CE3" w14:textId="77777777" w:rsidR="00DD63C2" w:rsidRPr="000A5E0D" w:rsidRDefault="00F06F40" w:rsidP="00585BFD">
            <w:pPr>
              <w:pStyle w:val="a"/>
              <w:ind w:firstLine="0"/>
              <w:rPr>
                <w:rFonts w:eastAsia="华文楷体"/>
              </w:rPr>
            </w:pPr>
            <m:oMathPara>
              <m:oMath>
                <m:f>
                  <m:fPr>
                    <m:ctrlPr>
                      <w:rPr>
                        <w:rFonts w:ascii="Cambria Math" w:eastAsia="华文楷体" w:hAnsi="Cambria Math"/>
                      </w:rPr>
                    </m:ctrlPr>
                  </m:fPr>
                  <m:num>
                    <m:r>
                      <w:rPr>
                        <w:rFonts w:ascii="Cambria Math" w:eastAsia="华文楷体" w:hAnsi="Cambria Math"/>
                      </w:rPr>
                      <m:t>TP</m:t>
                    </m:r>
                  </m:num>
                  <m:den>
                    <m:r>
                      <w:rPr>
                        <w:rFonts w:ascii="Cambria Math" w:eastAsia="华文楷体" w:hAnsi="Cambria Math"/>
                      </w:rPr>
                      <m:t>TP+FP</m:t>
                    </m:r>
                  </m:den>
                </m:f>
              </m:oMath>
            </m:oMathPara>
          </w:p>
        </w:tc>
      </w:tr>
      <w:tr w:rsidR="00DD63C2" w:rsidRPr="000A5E0D" w14:paraId="347C547D" w14:textId="77777777" w:rsidTr="00A61EFC">
        <w:tc>
          <w:tcPr>
            <w:tcW w:w="2500" w:type="pct"/>
            <w:vAlign w:val="center"/>
          </w:tcPr>
          <w:p w14:paraId="208BB227" w14:textId="4E26367F" w:rsidR="00DD63C2" w:rsidRPr="000A5E0D" w:rsidRDefault="00DD63C2" w:rsidP="00FA3A1B">
            <w:pPr>
              <w:pStyle w:val="a"/>
              <w:ind w:firstLine="0"/>
              <w:rPr>
                <w:rFonts w:eastAsia="华文楷体"/>
              </w:rPr>
            </w:pPr>
            <w:r w:rsidRPr="000A5E0D">
              <w:rPr>
                <w:rFonts w:eastAsia="华文楷体" w:hint="eastAsia"/>
              </w:rPr>
              <w:t>R</w:t>
            </w:r>
            <w:r w:rsidRPr="000A5E0D">
              <w:rPr>
                <w:rFonts w:eastAsia="华文楷体"/>
              </w:rPr>
              <w:t>ecall, sensitivity, or true positive rate (TPR)</w:t>
            </w:r>
          </w:p>
        </w:tc>
        <w:tc>
          <w:tcPr>
            <w:tcW w:w="2500" w:type="pct"/>
            <w:vAlign w:val="center"/>
          </w:tcPr>
          <w:p w14:paraId="2A3E562A" w14:textId="6A90485A" w:rsidR="00DD63C2" w:rsidRPr="000A5E0D" w:rsidRDefault="00F06F40" w:rsidP="00FA3A1B">
            <w:pPr>
              <w:pStyle w:val="a"/>
              <w:ind w:firstLine="0"/>
              <w:rPr>
                <w:rFonts w:eastAsia="华文楷体"/>
              </w:rPr>
            </w:pPr>
            <m:oMathPara>
              <m:oMath>
                <m:f>
                  <m:fPr>
                    <m:ctrlPr>
                      <w:rPr>
                        <w:rFonts w:ascii="Cambria Math" w:eastAsia="华文楷体" w:hAnsi="Cambria Math"/>
                      </w:rPr>
                    </m:ctrlPr>
                  </m:fPr>
                  <m:num>
                    <m:r>
                      <w:rPr>
                        <w:rFonts w:ascii="Cambria Math" w:eastAsia="华文楷体" w:hAnsi="Cambria Math"/>
                      </w:rPr>
                      <m:t>TP</m:t>
                    </m:r>
                  </m:num>
                  <m:den>
                    <m:r>
                      <w:rPr>
                        <w:rFonts w:ascii="Cambria Math" w:eastAsia="华文楷体" w:hAnsi="Cambria Math"/>
                      </w:rPr>
                      <m:t>TP+FN</m:t>
                    </m:r>
                  </m:den>
                </m:f>
              </m:oMath>
            </m:oMathPara>
          </w:p>
        </w:tc>
      </w:tr>
      <w:tr w:rsidR="00DD63C2" w:rsidRPr="000A5E0D" w14:paraId="03ABA792" w14:textId="77777777" w:rsidTr="00A61EFC">
        <w:tc>
          <w:tcPr>
            <w:tcW w:w="2500" w:type="pct"/>
            <w:vAlign w:val="center"/>
          </w:tcPr>
          <w:p w14:paraId="40DC3827" w14:textId="62D196C3" w:rsidR="00DD63C2" w:rsidRPr="000A5E0D" w:rsidRDefault="00DD63C2" w:rsidP="00FA3A1B">
            <w:pPr>
              <w:pStyle w:val="a"/>
              <w:ind w:firstLine="0"/>
              <w:rPr>
                <w:rFonts w:eastAsia="华文楷体"/>
              </w:rPr>
            </w:pPr>
            <w:r w:rsidRPr="000A5E0D">
              <w:rPr>
                <w:rFonts w:eastAsia="华文楷体" w:hint="eastAsia"/>
              </w:rPr>
              <w:t>F</w:t>
            </w:r>
            <w:r w:rsidRPr="000A5E0D">
              <w:rPr>
                <w:rFonts w:eastAsia="华文楷体"/>
              </w:rPr>
              <w:t>1-score</w:t>
            </w:r>
          </w:p>
        </w:tc>
        <w:tc>
          <w:tcPr>
            <w:tcW w:w="2500" w:type="pct"/>
            <w:vAlign w:val="center"/>
          </w:tcPr>
          <w:p w14:paraId="5B631864" w14:textId="0CF1D317" w:rsidR="00DD63C2" w:rsidRPr="000A5E0D" w:rsidRDefault="00DD63C2" w:rsidP="00FA3A1B">
            <w:pPr>
              <w:pStyle w:val="a"/>
              <w:ind w:firstLine="0"/>
              <w:rPr>
                <w:rFonts w:eastAsia="华文楷体"/>
              </w:rPr>
            </w:pPr>
            <m:oMathPara>
              <m:oMath>
                <m:r>
                  <w:rPr>
                    <w:rFonts w:ascii="Cambria Math" w:eastAsia="华文楷体" w:hAnsi="Cambria Math"/>
                  </w:rPr>
                  <m:t>2∙</m:t>
                </m:r>
                <m:f>
                  <m:fPr>
                    <m:ctrlPr>
                      <w:rPr>
                        <w:rFonts w:ascii="Cambria Math" w:eastAsia="华文楷体" w:hAnsi="Cambria Math"/>
                      </w:rPr>
                    </m:ctrlPr>
                  </m:fPr>
                  <m:num>
                    <m:r>
                      <w:rPr>
                        <w:rFonts w:ascii="Cambria Math" w:eastAsia="华文楷体" w:hAnsi="Cambria Math"/>
                      </w:rPr>
                      <m:t>Precison×Recall</m:t>
                    </m:r>
                  </m:num>
                  <m:den>
                    <m:r>
                      <w:rPr>
                        <w:rFonts w:ascii="Cambria Math" w:eastAsia="华文楷体" w:hAnsi="Cambria Math"/>
                      </w:rPr>
                      <m:t>Precison +Recall</m:t>
                    </m:r>
                  </m:den>
                </m:f>
              </m:oMath>
            </m:oMathPara>
          </w:p>
        </w:tc>
      </w:tr>
      <w:tr w:rsidR="00DD63C2" w:rsidRPr="000A5E0D" w14:paraId="6C21D1F5" w14:textId="77777777" w:rsidTr="00A61EFC">
        <w:tc>
          <w:tcPr>
            <w:tcW w:w="2500" w:type="pct"/>
            <w:tcBorders>
              <w:bottom w:val="single" w:sz="12" w:space="0" w:color="auto"/>
            </w:tcBorders>
            <w:vAlign w:val="center"/>
          </w:tcPr>
          <w:p w14:paraId="411C2373" w14:textId="47DE1AC1" w:rsidR="00DD63C2" w:rsidRPr="000A5E0D" w:rsidRDefault="00DD63C2" w:rsidP="00FA3A1B">
            <w:pPr>
              <w:pStyle w:val="a"/>
              <w:ind w:firstLine="0"/>
              <w:rPr>
                <w:rFonts w:eastAsia="华文楷体"/>
              </w:rPr>
            </w:pPr>
            <w:r w:rsidRPr="000A5E0D">
              <w:rPr>
                <w:rFonts w:eastAsia="华文楷体" w:hint="eastAsia"/>
              </w:rPr>
              <w:lastRenderedPageBreak/>
              <w:t>A</w:t>
            </w:r>
            <w:r w:rsidRPr="000A5E0D">
              <w:rPr>
                <w:rFonts w:eastAsia="华文楷体"/>
              </w:rPr>
              <w:t>ccuracy</w:t>
            </w:r>
          </w:p>
        </w:tc>
        <w:tc>
          <w:tcPr>
            <w:tcW w:w="2500" w:type="pct"/>
            <w:tcBorders>
              <w:bottom w:val="single" w:sz="12" w:space="0" w:color="auto"/>
            </w:tcBorders>
            <w:vAlign w:val="center"/>
          </w:tcPr>
          <w:p w14:paraId="6F88BF5A" w14:textId="4376EC44" w:rsidR="00DD63C2" w:rsidRPr="000A5E0D" w:rsidRDefault="00F06F40" w:rsidP="00FA3A1B">
            <w:pPr>
              <w:pStyle w:val="a"/>
              <w:ind w:firstLine="0"/>
              <w:rPr>
                <w:rFonts w:eastAsia="华文楷体"/>
              </w:rPr>
            </w:pPr>
            <m:oMathPara>
              <m:oMath>
                <m:f>
                  <m:fPr>
                    <m:ctrlPr>
                      <w:rPr>
                        <w:rFonts w:ascii="Cambria Math" w:eastAsia="华文楷体" w:hAnsi="Cambria Math"/>
                      </w:rPr>
                    </m:ctrlPr>
                  </m:fPr>
                  <m:num>
                    <m:r>
                      <w:rPr>
                        <w:rFonts w:ascii="Cambria Math" w:eastAsia="华文楷体" w:hAnsi="Cambria Math"/>
                      </w:rPr>
                      <m:t>TP+TN</m:t>
                    </m:r>
                  </m:num>
                  <m:den>
                    <m:r>
                      <w:rPr>
                        <w:rFonts w:ascii="Cambria Math" w:eastAsia="华文楷体" w:hAnsi="Cambria Math"/>
                      </w:rPr>
                      <m:t>P+N</m:t>
                    </m:r>
                  </m:den>
                </m:f>
                <m:r>
                  <w:rPr>
                    <w:rFonts w:ascii="Cambria Math" w:eastAsia="华文楷体" w:hAnsi="Cambria Math"/>
                  </w:rPr>
                  <m:t>=</m:t>
                </m:r>
                <m:f>
                  <m:fPr>
                    <m:ctrlPr>
                      <w:rPr>
                        <w:rFonts w:ascii="Cambria Math" w:eastAsia="华文楷体" w:hAnsi="Cambria Math"/>
                      </w:rPr>
                    </m:ctrlPr>
                  </m:fPr>
                  <m:num>
                    <m:r>
                      <w:rPr>
                        <w:rFonts w:ascii="Cambria Math" w:eastAsia="华文楷体" w:hAnsi="Cambria Math"/>
                      </w:rPr>
                      <m:t>TP+TN</m:t>
                    </m:r>
                  </m:num>
                  <m:den>
                    <m:r>
                      <w:rPr>
                        <w:rFonts w:ascii="Cambria Math" w:eastAsia="华文楷体" w:hAnsi="Cambria Math"/>
                      </w:rPr>
                      <m:t>TP+TN+FP+FN</m:t>
                    </m:r>
                  </m:den>
                </m:f>
              </m:oMath>
            </m:oMathPara>
          </w:p>
        </w:tc>
      </w:tr>
    </w:tbl>
    <w:p w14:paraId="33E1B113" w14:textId="4452C3C5" w:rsidR="00DD63C2" w:rsidRPr="000A5E0D" w:rsidRDefault="00DD63C2" w:rsidP="00FA3A1B">
      <w:pPr>
        <w:pStyle w:val="a"/>
        <w:rPr>
          <w:rFonts w:eastAsia="华文楷体"/>
        </w:rPr>
      </w:pPr>
    </w:p>
    <w:p w14:paraId="362D38F4" w14:textId="506B40A1" w:rsidR="00A61EFC" w:rsidRPr="000A5E0D" w:rsidRDefault="006B6DB7" w:rsidP="006B6DB7">
      <w:pPr>
        <w:pStyle w:val="a1"/>
        <w:rPr>
          <w:rFonts w:eastAsia="华文楷体"/>
        </w:rPr>
      </w:pPr>
      <w:bookmarkStart w:id="12" w:name="_Toc39361034"/>
      <w:r w:rsidRPr="000A5E0D">
        <w:rPr>
          <w:rFonts w:eastAsia="华文楷体" w:hint="eastAsia"/>
        </w:rPr>
        <w:t>S</w:t>
      </w:r>
      <w:r w:rsidRPr="000A5E0D">
        <w:rPr>
          <w:rFonts w:eastAsia="华文楷体"/>
        </w:rPr>
        <w:t>olution Overview</w:t>
      </w:r>
      <w:bookmarkEnd w:id="12"/>
    </w:p>
    <w:p w14:paraId="1ECB1EEF" w14:textId="5B4DC4B0" w:rsidR="006B6DB7" w:rsidRPr="000A5E0D" w:rsidRDefault="006B6DB7" w:rsidP="006B6DB7">
      <w:pPr>
        <w:pStyle w:val="a"/>
        <w:rPr>
          <w:rFonts w:eastAsia="华文楷体"/>
        </w:rPr>
      </w:pPr>
      <w:r w:rsidRPr="000A5E0D">
        <w:rPr>
          <w:rFonts w:eastAsia="华文楷体"/>
        </w:rPr>
        <w:t xml:space="preserve">Normal machine learning algorithms assume a similar number of samples of different classes. Therefore, the uneven distribution of samples makes it difficult to apply normal algorithms on unbalanced datasets: the implicit optimization goal behind the design of these learning algorithms is the classification accuracy on the data set, which, as discussed before, will cause the learning algorithm to have bias/preference towards the majority category with more samples. Most imbalanced learning algorithms are proposed to solve the preference for the majority class. </w:t>
      </w:r>
    </w:p>
    <w:p w14:paraId="58A2A881" w14:textId="0D583283" w:rsidR="006B6DB7" w:rsidRPr="000A5E0D" w:rsidRDefault="009F1E7C" w:rsidP="009F1E7C">
      <w:pPr>
        <w:spacing w:after="0" w:line="480" w:lineRule="auto"/>
        <w:ind w:firstLine="720"/>
        <w:rPr>
          <w:rFonts w:ascii="Times New Roman" w:eastAsia="华文楷体" w:hAnsi="Times New Roman" w:cs="Times New Roman"/>
          <w:sz w:val="24"/>
          <w:szCs w:val="24"/>
        </w:rPr>
      </w:pPr>
      <w:r w:rsidRPr="000A5E0D">
        <w:rPr>
          <w:rFonts w:ascii="Times New Roman" w:eastAsia="华文楷体" w:hAnsi="Times New Roman" w:cs="Times New Roman"/>
          <w:sz w:val="24"/>
          <w:szCs w:val="24"/>
        </w:rPr>
        <w:t xml:space="preserve">Faced with the problem of imbalanced dataset when applying machine learning models in real life applications, scholars have developed </w:t>
      </w:r>
      <w:proofErr w:type="gramStart"/>
      <w:r w:rsidRPr="000A5E0D">
        <w:rPr>
          <w:rFonts w:ascii="Times New Roman" w:eastAsia="华文楷体" w:hAnsi="Times New Roman" w:cs="Times New Roman"/>
          <w:sz w:val="24"/>
          <w:szCs w:val="24"/>
        </w:rPr>
        <w:t>a number of</w:t>
      </w:r>
      <w:proofErr w:type="gramEnd"/>
      <w:r w:rsidRPr="000A5E0D">
        <w:rPr>
          <w:rFonts w:ascii="Times New Roman" w:eastAsia="华文楷体" w:hAnsi="Times New Roman" w:cs="Times New Roman"/>
          <w:sz w:val="24"/>
          <w:szCs w:val="24"/>
        </w:rPr>
        <w:t xml:space="preserve"> methods to improve traditional algorithms or learning processes to fit the characteristics of imbalance, in order to realize a comparably higher recall and precision rate. For now, popular methods can be categorized into</w:t>
      </w:r>
      <w:r w:rsidR="00991B28" w:rsidRPr="000A5E0D">
        <w:rPr>
          <w:rFonts w:ascii="Times New Roman" w:eastAsia="华文楷体" w:hAnsi="Times New Roman" w:cs="Times New Roman"/>
          <w:sz w:val="24"/>
          <w:szCs w:val="24"/>
        </w:rPr>
        <w:t xml:space="preserve"> data-level methods (re-sampling)</w:t>
      </w:r>
      <w:r w:rsidR="006B6DB7" w:rsidRPr="000A5E0D">
        <w:rPr>
          <w:rFonts w:ascii="Times New Roman" w:eastAsia="华文楷体" w:hAnsi="Times New Roman" w:cs="Times New Roman"/>
          <w:sz w:val="24"/>
          <w:szCs w:val="24"/>
        </w:rPr>
        <w:t xml:space="preserve">, </w:t>
      </w:r>
      <w:r w:rsidR="00991B28" w:rsidRPr="000A5E0D">
        <w:rPr>
          <w:rFonts w:ascii="Times New Roman" w:eastAsia="华文楷体" w:hAnsi="Times New Roman" w:cs="Times New Roman"/>
          <w:sz w:val="24"/>
          <w:szCs w:val="24"/>
        </w:rPr>
        <w:t>algorithm-level methods (cost-sensitive models)</w:t>
      </w:r>
      <w:r w:rsidR="006B6DB7" w:rsidRPr="000A5E0D">
        <w:rPr>
          <w:rFonts w:ascii="Times New Roman" w:eastAsia="华文楷体" w:hAnsi="Times New Roman" w:cs="Times New Roman"/>
          <w:sz w:val="24"/>
          <w:szCs w:val="24"/>
        </w:rPr>
        <w:t>, and ensembles</w:t>
      </w:r>
      <w:r w:rsidR="00991B28" w:rsidRPr="000A5E0D">
        <w:rPr>
          <w:rFonts w:ascii="Times New Roman" w:eastAsia="华文楷体" w:hAnsi="Times New Roman" w:cs="Times New Roman"/>
          <w:sz w:val="24"/>
          <w:szCs w:val="24"/>
        </w:rPr>
        <w:t xml:space="preserve">. </w:t>
      </w:r>
    </w:p>
    <w:p w14:paraId="441995AA" w14:textId="1EAA1835" w:rsidR="006B6DB7" w:rsidRPr="000A5E0D" w:rsidRDefault="006B6DB7" w:rsidP="006B6DB7">
      <w:pPr>
        <w:pStyle w:val="a2"/>
        <w:rPr>
          <w:rFonts w:eastAsia="华文楷体"/>
        </w:rPr>
      </w:pPr>
      <w:bookmarkStart w:id="13" w:name="_Toc39361035"/>
      <w:r w:rsidRPr="000A5E0D">
        <w:rPr>
          <w:rFonts w:eastAsia="华文楷体" w:hint="cs"/>
        </w:rPr>
        <w:t>D</w:t>
      </w:r>
      <w:r w:rsidRPr="000A5E0D">
        <w:rPr>
          <w:rFonts w:eastAsia="华文楷体"/>
        </w:rPr>
        <w:t>ata-level methods</w:t>
      </w:r>
      <w:bookmarkEnd w:id="13"/>
    </w:p>
    <w:p w14:paraId="4CC20EC2" w14:textId="7CF1CA96" w:rsidR="006B6DB7" w:rsidRPr="000A5E0D" w:rsidRDefault="00CA4CB0" w:rsidP="006B6DB7">
      <w:pPr>
        <w:pStyle w:val="a"/>
        <w:rPr>
          <w:rFonts w:eastAsia="华文楷体"/>
        </w:rPr>
      </w:pPr>
      <w:r w:rsidRPr="000A5E0D">
        <w:rPr>
          <w:rFonts w:eastAsia="华文楷体"/>
        </w:rPr>
        <w:t>Data-level methods are the earliest developed, most influential, and most widely used methods in the field of unbalanced learning. They are be called resampling methods. This type of method focuses on modifying the training dataset so that normal machine learning algorithms can be directly and effectively trained on the modified dataset. Depending on the implementation, data-level methods can be further classified as:</w:t>
      </w:r>
    </w:p>
    <w:p w14:paraId="62F5EA7B" w14:textId="1804EF96" w:rsidR="00CA4CB0" w:rsidRPr="000A5E0D" w:rsidRDefault="00CA4CB0" w:rsidP="00CA4CB0">
      <w:pPr>
        <w:pStyle w:val="a"/>
        <w:numPr>
          <w:ilvl w:val="0"/>
          <w:numId w:val="4"/>
        </w:numPr>
        <w:rPr>
          <w:rFonts w:eastAsia="华文楷体"/>
        </w:rPr>
      </w:pPr>
      <w:proofErr w:type="spellStart"/>
      <w:r w:rsidRPr="000A5E0D">
        <w:rPr>
          <w:rFonts w:eastAsia="华文楷体"/>
        </w:rPr>
        <w:lastRenderedPageBreak/>
        <w:t>Undersampling</w:t>
      </w:r>
      <w:proofErr w:type="spellEnd"/>
      <w:r w:rsidRPr="000A5E0D">
        <w:rPr>
          <w:rFonts w:eastAsia="华文楷体"/>
        </w:rPr>
        <w:t xml:space="preserve">: the method of removing samples from the majority class, examples include Random </w:t>
      </w:r>
      <w:proofErr w:type="spellStart"/>
      <w:r w:rsidRPr="000A5E0D">
        <w:rPr>
          <w:rFonts w:eastAsia="华文楷体"/>
        </w:rPr>
        <w:t>Undersampler</w:t>
      </w:r>
      <w:proofErr w:type="spellEnd"/>
      <w:r w:rsidRPr="000A5E0D">
        <w:rPr>
          <w:rFonts w:eastAsia="华文楷体"/>
        </w:rPr>
        <w:t xml:space="preserve"> (RUS) and Edited Nearest Neighbor (ENN) </w:t>
      </w:r>
      <w:r w:rsidRPr="000A5E0D">
        <w:rPr>
          <w:rFonts w:eastAsia="华文楷体"/>
        </w:rPr>
        <w:fldChar w:fldCharType="begin"/>
      </w:r>
      <w:r w:rsidRPr="000A5E0D">
        <w:rPr>
          <w:rFonts w:eastAsia="华文楷体"/>
        </w:rPr>
        <w:instrText xml:space="preserve"> ADDIN ZOTERO_ITEM CSL_CITATION {"citationID":"DVysrVxs","properties":{"formattedCitation":"(Wilson)","plainCitation":"(Wilson)","noteIndex":0},"citationItems":[{"id":46,"uris":["http://zotero.org/groups/2470144/items/T9N8JKE5"],"uri":["http://zotero.org/groups/2470144/items/T9N8JKE5"],"itemData":{"id":46,"type":"article-journal","abstract":"The convergence properties of a nearest neighbor rule that uses an editing procedure to reduce the number of preclassified samples and to improve the performance of the rule are developed. Editing of the preclassified samples using the three-nearest neighbor rule followed by classification using the single-nearest neighbor rule with the remaining preclassified samples appears to produce a decision procedure whose risk approaches the Bayes' risk quite closely in many problems with only a few preclassified samples. The asymptotic risk of the nearest neighbor rules and the nearest neighbor rules using edited preclassified samples is calculated for several problems.","container-title":"IEEE Transactions on Systems, Man, and Cybernetics","DOI":"10.1109/TSMC.1972.4309137","ISSN":"2168-2909","issue":"3","note":"event: IEEE Transactions on Systems, Man, and Cybernetics","page":"408-421","source":"IEEE Xplore","title":"Asymptotic Properties of Nearest Neighbor Rules Using Edited Data","volume":"SMC-2","author":[{"family":"Wilson","given":"Dennis L."}],"issued":{"date-parts":[["1972",7]]}}}],"schema":"https://github.com/citation-style-language/schema/raw/master/csl-citation.json"} </w:instrText>
      </w:r>
      <w:r w:rsidRPr="000A5E0D">
        <w:rPr>
          <w:rFonts w:eastAsia="华文楷体"/>
        </w:rPr>
        <w:fldChar w:fldCharType="separate"/>
      </w:r>
      <w:r w:rsidRPr="000A5E0D">
        <w:rPr>
          <w:rFonts w:eastAsia="华文楷体"/>
        </w:rPr>
        <w:t>(Wilson)</w:t>
      </w:r>
      <w:r w:rsidRPr="000A5E0D">
        <w:rPr>
          <w:rFonts w:eastAsia="华文楷体"/>
        </w:rPr>
        <w:fldChar w:fldCharType="end"/>
      </w:r>
      <w:r w:rsidRPr="000A5E0D">
        <w:rPr>
          <w:rFonts w:eastAsia="华文楷体"/>
        </w:rPr>
        <w:t>.</w:t>
      </w:r>
    </w:p>
    <w:p w14:paraId="10681401" w14:textId="104A9017" w:rsidR="00CA4CB0" w:rsidRPr="000A5E0D" w:rsidRDefault="00CA4CB0" w:rsidP="00CA4CB0">
      <w:pPr>
        <w:pStyle w:val="a"/>
        <w:numPr>
          <w:ilvl w:val="0"/>
          <w:numId w:val="4"/>
        </w:numPr>
        <w:rPr>
          <w:rFonts w:eastAsia="华文楷体"/>
        </w:rPr>
      </w:pPr>
      <w:r w:rsidRPr="000A5E0D">
        <w:rPr>
          <w:rFonts w:eastAsia="华文楷体" w:hint="eastAsia"/>
        </w:rPr>
        <w:t>O</w:t>
      </w:r>
      <w:r w:rsidRPr="000A5E0D">
        <w:rPr>
          <w:rFonts w:eastAsia="华文楷体"/>
        </w:rPr>
        <w:t xml:space="preserve">versampling: the method of generating samples from the minority class, examples include SMOTE and ADASYN </w:t>
      </w:r>
      <w:r w:rsidRPr="000A5E0D">
        <w:rPr>
          <w:rFonts w:eastAsia="华文楷体"/>
        </w:rPr>
        <w:fldChar w:fldCharType="begin"/>
      </w:r>
      <w:r w:rsidRPr="000A5E0D">
        <w:rPr>
          <w:rFonts w:eastAsia="华文楷体"/>
        </w:rPr>
        <w:instrText xml:space="preserve"> ADDIN ZOTERO_ITEM CSL_CITATION {"citationID":"kNCf5TCu","properties":{"formattedCitation":"(Chawla et al.; He et al.)","plainCitation":"(Chawla et al.; He et al.)","noteIndex":0},"citationItems":[{"id":54,"uris":["http://zotero.org/groups/2470144/items/8A47G4L9"],"uri":["http://zotero.org/groups/2470144/items/8A47G4L9"],"itemData":{"id":54,"type":"article","abstract":"An approach to the construction of classifiers from imbalanced datasets is described. A dataset is imbalanced if the classification categories are not approximately equally represented. Often real-world data sets are predominately composed of \"normal\" examples with only a small percentage of \"abnormal\" or \"interesting\" examples. It is also the case that the cost of misclassifying an abnormal (interesting) example as a normal example is often much higher than the cost of the reverse error. Under-sampling of the majority (normal) class has been proposed as a good means of increasing the sensitivity of a classifier to the minority class. This paper shows that a combination of our method of oversampling the minority (abnormal)cla ss and under-sampling the majority (normal) class can achieve better classifier performance (in ROC space)tha n only under-sampling the majority class. This paper also shows that a combination of our method of over-sampling the minority class and under-sampling the majority class can achieve better classifier performance (in ROC space)t han varying the loss ratios in Ripper or class priors in Naive Bayes. Our method of over-sampling the minority class involves creating synthetic minority class examples. Experiments are performed using C4.5, Ripper and a Naive Bayes classifier. The method is evaluated using the area under the Receiver Operating Characteristic curve (AUC)and the ROC convex hull strategy.","publisher":"AI Access Foundation","source":"ACM Digital Library","title":"SMOTE: synthetic minority over-sampling technique","title-short":"SMOTE","author":[{"family":"Chawla","given":"Nitesh V."},{"family":"Bowyer","given":"Kevin W."},{"family":"Hall","given":"Lawrence O."},{"family":"Kegelmeyer","given":"W. Philip"}],"issued":{"date-parts":[["2002",6,1]]}}},{"id":51,"uris":["http://zotero.org/groups/2470144/items/VA9QUQDR"],"uri":["http://zotero.org/groups/2470144/items/VA9QUQDR"],"itemData":{"id":51,"type":"paper-conference","abstract":"This paper presents a novel adaptive synthetic (ADASYN) sampling approach for learning from imbalanced data sets. The essential idea of ADASYN is to use a weighted distribution for different minority class examples according to their level of difficulty in learning, where more synthetic data is generated for minority class examples that are harder to learn compared to those minority examples that are easier to learn. As a result, the ADASYN approach improves learning with respect to the data distributions in two ways: (1) reducing the bias introduced by the class imbalance, and (2) adaptively shifting the classification decision boundary toward the difficult examples. Simulatio</w:instrText>
      </w:r>
      <w:r w:rsidRPr="000A5E0D">
        <w:rPr>
          <w:rFonts w:eastAsia="华文楷体" w:hint="eastAsia"/>
        </w:rPr>
        <w:instrText>n analyses on several machine learning data sets show the effectiveness of this method across five evaluation metrics.","container-title":"In: Ieee International Joint Conference on Neural Networks (ieee World Congress on Computational In</w:instrText>
      </w:r>
      <w:r w:rsidRPr="000A5E0D">
        <w:rPr>
          <w:rFonts w:eastAsia="华文楷体" w:cs="宋体" w:hint="eastAsia"/>
        </w:rPr>
        <w:instrText>℡</w:instrText>
      </w:r>
      <w:r w:rsidRPr="000A5E0D">
        <w:rPr>
          <w:rFonts w:eastAsia="华文楷体" w:hint="eastAsia"/>
        </w:rPr>
        <w:instrText xml:space="preserve">ligence), Ijcnn </w:instrText>
      </w:r>
      <w:r w:rsidRPr="000A5E0D">
        <w:rPr>
          <w:rFonts w:eastAsia="华文楷体"/>
        </w:rPr>
        <w:instrText xml:space="preserve">2008","page":"1322–1328","source":"CiteSeer","title":"ADASYN: Adaptive synthetic sampling approach for imbalanced learning","title-short":"ADASYN","author":[{"family":"He","given":"Haibo"},{"family":"Bai","given":"Yang"},{"family":"Garcia","given":"Edwardo A."},{"family":"Li","given":"Shutao"}],"issued":{"date-parts":[["2008"]]}}}],"schema":"https://github.com/citation-style-language/schema/raw/master/csl-citation.json"} </w:instrText>
      </w:r>
      <w:r w:rsidRPr="000A5E0D">
        <w:rPr>
          <w:rFonts w:eastAsia="华文楷体"/>
        </w:rPr>
        <w:fldChar w:fldCharType="separate"/>
      </w:r>
      <w:r w:rsidRPr="000A5E0D">
        <w:rPr>
          <w:rFonts w:eastAsia="华文楷体"/>
        </w:rPr>
        <w:t>(Chawla et al.; He et al.)</w:t>
      </w:r>
      <w:r w:rsidRPr="000A5E0D">
        <w:rPr>
          <w:rFonts w:eastAsia="华文楷体"/>
        </w:rPr>
        <w:fldChar w:fldCharType="end"/>
      </w:r>
      <w:r w:rsidRPr="000A5E0D">
        <w:rPr>
          <w:rFonts w:eastAsia="华文楷体"/>
        </w:rPr>
        <w:t>.</w:t>
      </w:r>
    </w:p>
    <w:p w14:paraId="17868EEF" w14:textId="7E5C7046" w:rsidR="00CA4CB0" w:rsidRPr="000A5E0D" w:rsidRDefault="00CA4CB0" w:rsidP="00CA4CB0">
      <w:pPr>
        <w:pStyle w:val="a"/>
        <w:numPr>
          <w:ilvl w:val="0"/>
          <w:numId w:val="4"/>
        </w:numPr>
        <w:rPr>
          <w:rFonts w:eastAsia="华文楷体"/>
        </w:rPr>
      </w:pPr>
      <w:r w:rsidRPr="000A5E0D">
        <w:rPr>
          <w:rFonts w:eastAsia="华文楷体" w:hint="eastAsia"/>
        </w:rPr>
        <w:t>C</w:t>
      </w:r>
      <w:r w:rsidRPr="000A5E0D">
        <w:rPr>
          <w:rFonts w:eastAsia="华文楷体"/>
        </w:rPr>
        <w:t xml:space="preserve">ombined methods: a hybrid of </w:t>
      </w:r>
      <w:proofErr w:type="spellStart"/>
      <w:r w:rsidRPr="000A5E0D">
        <w:rPr>
          <w:rFonts w:eastAsia="华文楷体"/>
        </w:rPr>
        <w:t>undersampling</w:t>
      </w:r>
      <w:proofErr w:type="spellEnd"/>
      <w:r w:rsidRPr="000A5E0D">
        <w:rPr>
          <w:rFonts w:eastAsia="华文楷体"/>
        </w:rPr>
        <w:t xml:space="preserve"> and oversampling.</w:t>
      </w:r>
    </w:p>
    <w:p w14:paraId="3B4C31C1" w14:textId="0F29B13F" w:rsidR="00CA4CB0" w:rsidRPr="000A5E0D" w:rsidRDefault="00CA4CB0" w:rsidP="00CA4CB0">
      <w:pPr>
        <w:pStyle w:val="a2"/>
        <w:rPr>
          <w:rFonts w:eastAsia="华文楷体"/>
        </w:rPr>
      </w:pPr>
      <w:bookmarkStart w:id="14" w:name="_Toc39361036"/>
      <w:r w:rsidRPr="000A5E0D">
        <w:rPr>
          <w:rFonts w:eastAsia="华文楷体" w:hint="eastAsia"/>
        </w:rPr>
        <w:t>A</w:t>
      </w:r>
      <w:r w:rsidRPr="000A5E0D">
        <w:rPr>
          <w:rFonts w:eastAsia="华文楷体"/>
        </w:rPr>
        <w:t>lgorithm-level methods</w:t>
      </w:r>
      <w:bookmarkEnd w:id="14"/>
    </w:p>
    <w:p w14:paraId="206D1911" w14:textId="453C1C5C" w:rsidR="00CA4CB0" w:rsidRPr="000A5E0D" w:rsidRDefault="00CA4CB0" w:rsidP="00CA4CB0">
      <w:pPr>
        <w:pStyle w:val="a"/>
        <w:rPr>
          <w:rFonts w:eastAsia="华文楷体"/>
        </w:rPr>
      </w:pPr>
      <w:r w:rsidRPr="000A5E0D">
        <w:rPr>
          <w:rFonts w:eastAsia="华文楷体" w:hint="eastAsia"/>
        </w:rPr>
        <w:t>T</w:t>
      </w:r>
      <w:r w:rsidRPr="000A5E0D">
        <w:rPr>
          <w:rFonts w:eastAsia="华文楷体"/>
        </w:rPr>
        <w:t xml:space="preserve">hese methods modify the bias over majority class of traditional machine learning algorithms. The most popular method is cost-sensitive learning. This method gives a higher cost/punishment for misclassifying a true minority class, and a smaller cost vice versa. For example, traditionally accuracy is the only index that tells the performance of the model. By replacing accuracy with other criteria, the importance/weight of the minority class is lifted when training a classifier using cost-sensitive learning, </w:t>
      </w:r>
      <w:r w:rsidR="00D163C6" w:rsidRPr="000A5E0D">
        <w:rPr>
          <w:rFonts w:eastAsia="华文楷体" w:hint="eastAsia"/>
        </w:rPr>
        <w:t>r</w:t>
      </w:r>
      <w:r w:rsidR="00D163C6" w:rsidRPr="000A5E0D">
        <w:rPr>
          <w:rFonts w:eastAsia="华文楷体"/>
        </w:rPr>
        <w:t>educing the bias towards the majority class</w:t>
      </w:r>
      <w:r w:rsidRPr="000A5E0D">
        <w:rPr>
          <w:rFonts w:eastAsia="华文楷体"/>
        </w:rPr>
        <w:t xml:space="preserve">. </w:t>
      </w:r>
    </w:p>
    <w:p w14:paraId="2E18DD59" w14:textId="210D4C26" w:rsidR="00D163C6" w:rsidRPr="000A5E0D" w:rsidRDefault="00D163C6" w:rsidP="00D163C6">
      <w:pPr>
        <w:pStyle w:val="a2"/>
        <w:rPr>
          <w:rFonts w:eastAsia="华文楷体"/>
        </w:rPr>
      </w:pPr>
      <w:bookmarkStart w:id="15" w:name="_Toc39361037"/>
      <w:r w:rsidRPr="000A5E0D">
        <w:rPr>
          <w:rFonts w:eastAsia="华文楷体" w:hint="eastAsia"/>
        </w:rPr>
        <w:t>En</w:t>
      </w:r>
      <w:r w:rsidRPr="000A5E0D">
        <w:rPr>
          <w:rFonts w:eastAsia="华文楷体"/>
        </w:rPr>
        <w:t>sembles</w:t>
      </w:r>
      <w:bookmarkEnd w:id="15"/>
    </w:p>
    <w:p w14:paraId="43528EC8" w14:textId="2EAF3913" w:rsidR="00D163C6" w:rsidRPr="000A5E0D" w:rsidRDefault="00D163C6" w:rsidP="00D163C6">
      <w:pPr>
        <w:pStyle w:val="a"/>
        <w:rPr>
          <w:rFonts w:eastAsia="华文楷体"/>
        </w:rPr>
      </w:pPr>
      <w:r w:rsidRPr="000A5E0D">
        <w:rPr>
          <w:rFonts w:eastAsia="华文楷体"/>
        </w:rPr>
        <w:t xml:space="preserve">Ensembles combine a data-level or an algorithm-level approach with ensemble learning. Because of its excellent performance in imbalanced classification tasks, ensembles are becoming more and more popular in practical applications. Most of them are based on a specific ensemble learning algorithm such as </w:t>
      </w:r>
      <w:proofErr w:type="spellStart"/>
      <w:r w:rsidRPr="000A5E0D">
        <w:rPr>
          <w:rFonts w:eastAsia="华文楷体"/>
        </w:rPr>
        <w:t>adaboost</w:t>
      </w:r>
      <w:proofErr w:type="spellEnd"/>
      <w:r w:rsidRPr="000A5E0D">
        <w:rPr>
          <w:rFonts w:eastAsia="华文楷体"/>
        </w:rPr>
        <w:t xml:space="preserve"> </w:t>
      </w:r>
      <w:r w:rsidRPr="000A5E0D">
        <w:rPr>
          <w:rFonts w:eastAsia="华文楷体"/>
        </w:rPr>
        <w:fldChar w:fldCharType="begin"/>
      </w:r>
      <w:r w:rsidRPr="000A5E0D">
        <w:rPr>
          <w:rFonts w:eastAsia="华文楷体"/>
        </w:rPr>
        <w:instrText xml:space="preserve"> ADDIN ZOTERO_ITEM CSL_CITATION {"citationID":"m0QtqnqD","properties":{"formattedCitation":"(Freund and Schapire)","plainCitation":"(Freund and Schapire)","noteIndex":0},"citationItems":[{"id":55,"uris":["http://zotero.org/groups/2470144/items/SQ6JMWEF"],"uri":["http://zotero.org/groups/2470144/items/SQ6JMWEF"],"itemData":{"id":55,"type":"article-journal","abstract":"In the first part of the paper we consider the problem of dynamically apportioning resources among a set of options in a worst-case on-line framework. The model we study can be interpreted as a broad, abstract extension of the well-studied on-line prediction model to a general decision-theoretic setting. We show that the multiplicative weight-update Littlestone–Warmuth rule can be adapted to this model, yielding bounds that are slightly weaker in some cases, but applicable to a considerably more general class of learning problems. We show how the resulting learning algorithm can be applied to a variety of problems, including gambling, multiple-outcome prediction, repeated games, and prediction of points in Rn. In the second part of the paper we apply the multiplicative weight-update technique to derive a new boosting algorithm. This boosting algorithm does not require any prior knowledge about the performance of the weak learning algorithm. We also study generalizations of the new boosting algorithm to the problem of learning functions whose range, rather than being binary, is an arbitrary finite set or a bounded segment of the real line.","container-title":"Journal of Computer and System Sciences","DOI":"10.1006/jcss.1997.1504","ISSN":"0022-0000","issue":"1","journalAbbreviation":"Journal of Computer and System Sciences","language":"en","page":"119-139","source":"ScienceDirect","title":"A Decision-Theoretic Generalization of On-Line Learning and an Application to Boosting","volume":"55","author":[{"family":"Freund","given":"Yoav"},{"family":"Schapire","given":"Robert E"}],"issued":{"date-parts":[["1997",8,1]]}}}],"schema":"https://github.com/citation-style-language/schema/raw/master/csl-citation.json"} </w:instrText>
      </w:r>
      <w:r w:rsidRPr="000A5E0D">
        <w:rPr>
          <w:rFonts w:eastAsia="华文楷体"/>
        </w:rPr>
        <w:fldChar w:fldCharType="separate"/>
      </w:r>
      <w:r w:rsidRPr="000A5E0D">
        <w:rPr>
          <w:rFonts w:eastAsia="华文楷体"/>
        </w:rPr>
        <w:t>(Freund and Schapire)</w:t>
      </w:r>
      <w:r w:rsidRPr="000A5E0D">
        <w:rPr>
          <w:rFonts w:eastAsia="华文楷体"/>
        </w:rPr>
        <w:fldChar w:fldCharType="end"/>
      </w:r>
      <w:r w:rsidRPr="000A5E0D">
        <w:rPr>
          <w:rFonts w:eastAsia="华文楷体"/>
        </w:rPr>
        <w:t xml:space="preserve"> and embed an additional unbalanced learning method.</w:t>
      </w:r>
    </w:p>
    <w:p w14:paraId="132D5144" w14:textId="11389FFB" w:rsidR="00D163C6" w:rsidRPr="000A5E0D" w:rsidRDefault="00D163C6" w:rsidP="00D163C6">
      <w:pPr>
        <w:pStyle w:val="a"/>
        <w:rPr>
          <w:rFonts w:eastAsia="华文楷体"/>
        </w:rPr>
      </w:pPr>
      <w:r w:rsidRPr="000A5E0D">
        <w:rPr>
          <w:rFonts w:eastAsia="华文楷体" w:hint="eastAsia"/>
        </w:rPr>
        <w:t>T</w:t>
      </w:r>
      <w:r w:rsidRPr="000A5E0D">
        <w:rPr>
          <w:rFonts w:eastAsia="华文楷体"/>
        </w:rPr>
        <w:t xml:space="preserve">he biggest strength of using ensembles is its results. So far, the most effective methods of solving imbalance learning tasks are a competition of different ensembles. </w:t>
      </w:r>
      <w:r w:rsidRPr="000A5E0D">
        <w:rPr>
          <w:rFonts w:eastAsia="华文楷体"/>
        </w:rPr>
        <w:lastRenderedPageBreak/>
        <w:t xml:space="preserve">Besides, it </w:t>
      </w:r>
      <w:proofErr w:type="gramStart"/>
      <w:r w:rsidRPr="000A5E0D">
        <w:rPr>
          <w:rFonts w:eastAsia="华文楷体"/>
        </w:rPr>
        <w:t>is able to</w:t>
      </w:r>
      <w:proofErr w:type="gramEnd"/>
      <w:r w:rsidRPr="000A5E0D">
        <w:rPr>
          <w:rFonts w:eastAsia="华文楷体"/>
        </w:rPr>
        <w:t xml:space="preserve"> adjust dynamically according to the feedback during iterations. Some ensembles can resample dynamically. For example, some majority class samples are already well-classified by the current classifier, and therefore can be discarded in every iteration, as they no longer have useful information. </w:t>
      </w:r>
    </w:p>
    <w:p w14:paraId="1B96D084" w14:textId="2C7058BA" w:rsidR="000A5E0D" w:rsidRPr="000A5E0D" w:rsidRDefault="00991B28" w:rsidP="009728C2">
      <w:pPr>
        <w:spacing w:after="0" w:line="480" w:lineRule="auto"/>
        <w:ind w:firstLine="720"/>
        <w:rPr>
          <w:rFonts w:ascii="Times New Roman" w:eastAsia="华文楷体" w:hAnsi="Times New Roman" w:cs="Times New Roman"/>
          <w:sz w:val="24"/>
          <w:szCs w:val="24"/>
        </w:rPr>
      </w:pPr>
      <w:r w:rsidRPr="000A5E0D">
        <w:rPr>
          <w:rFonts w:ascii="Times New Roman" w:eastAsia="华文楷体" w:hAnsi="Times New Roman" w:cs="Times New Roman"/>
          <w:sz w:val="24"/>
          <w:szCs w:val="24"/>
        </w:rPr>
        <w:t xml:space="preserve">In this paper, </w:t>
      </w:r>
      <w:r w:rsidR="0076729A">
        <w:rPr>
          <w:rFonts w:ascii="Times New Roman" w:eastAsia="华文楷体" w:hAnsi="Times New Roman" w:cs="Times New Roman"/>
          <w:sz w:val="24"/>
          <w:szCs w:val="24"/>
        </w:rPr>
        <w:t>I</w:t>
      </w:r>
      <w:r w:rsidRPr="000A5E0D">
        <w:rPr>
          <w:rFonts w:ascii="Times New Roman" w:eastAsia="华文楷体" w:hAnsi="Times New Roman" w:cs="Times New Roman"/>
          <w:sz w:val="24"/>
          <w:szCs w:val="24"/>
        </w:rPr>
        <w:t xml:space="preserve"> will use the </w:t>
      </w:r>
      <w:proofErr w:type="spellStart"/>
      <w:r w:rsidRPr="000A5E0D">
        <w:rPr>
          <w:rFonts w:ascii="Times New Roman" w:eastAsia="华文楷体" w:hAnsi="Times New Roman" w:cs="Times New Roman"/>
          <w:sz w:val="24"/>
          <w:szCs w:val="24"/>
        </w:rPr>
        <w:t>BalanceCascade</w:t>
      </w:r>
      <w:proofErr w:type="spellEnd"/>
      <w:r w:rsidRPr="000A5E0D">
        <w:rPr>
          <w:rFonts w:ascii="Times New Roman" w:eastAsia="华文楷体" w:hAnsi="Times New Roman" w:cs="Times New Roman"/>
          <w:sz w:val="24"/>
          <w:szCs w:val="24"/>
        </w:rPr>
        <w:t xml:space="preserve"> </w:t>
      </w:r>
      <w:r w:rsidRPr="000A5E0D">
        <w:rPr>
          <w:rFonts w:ascii="Times New Roman" w:eastAsia="华文楷体" w:hAnsi="Times New Roman" w:cs="Times New Roman"/>
          <w:sz w:val="24"/>
          <w:szCs w:val="24"/>
        </w:rPr>
        <w:fldChar w:fldCharType="begin"/>
      </w:r>
      <w:r w:rsidR="004426A1" w:rsidRPr="000A5E0D">
        <w:rPr>
          <w:rFonts w:ascii="Times New Roman" w:eastAsia="华文楷体" w:hAnsi="Times New Roman" w:cs="Times New Roman"/>
          <w:sz w:val="24"/>
          <w:szCs w:val="24"/>
        </w:rPr>
        <w:instrText xml:space="preserve"> ADDIN ZOTERO_ITEM CSL_CITATION {"citationID":"hGYrVy63","properties":{"formattedCitation":"(Liu et al.)","plainCitation":"(Liu et al.)","noteIndex":0},"citationItems":[{"id":30,"uris":["http://zotero.org/groups/2470144/items/MZ6RWYQQ"],"uri":["http://zotero.org/groups/2470144/items/MZ6RWYQQ"],"itemData":{"id":30,"type":"article","abstract":"Undersampling is a popular method in dealing with class-imbalance problems, which uses only a subset of the majority class and thus is very efficient. The main deficiency is that many majority class examples are ignored. We propose two algorithms to overcome this deficiency. EasyEnsemble samples several subsets from the majority class, trains a learner using each of them, and combines the outputs of those learners. BalanceCascade trains the learners sequentially, where in each step, the majority class examples that are correctly classified by the current trained learners are removed from further consideration. Experimental results show that both methods have higher Area Under the ROC Curve, F-measure, and G-mean values than many existing class-imbalance learning methods. Moreover, they have approximately the same training time as that of undersampling when the same number of weak classifiers is used, which is significantly faster than other methods.","publisher":"IEEE Press","source":"ACM Digital Library","title":"Exploratory undersampling for class-imbalance learning","URL":"https://doi.org/10.1109/TSMCB.2008.2007853","author":[{"family":"Liu","given":"Xu-Ying"},{"family":"Wu","given":"Jianxin"},{"family":"Zhou","given":"Zhi-Hua"}],"accessed":{"date-parts":[["2020",3,30]]},"issued":{"date-parts":[["2009",4,1]]}}}],"schema":"https://github.com/citation-style-language/schema/raw/master/csl-citation.json"} </w:instrText>
      </w:r>
      <w:r w:rsidRPr="000A5E0D">
        <w:rPr>
          <w:rFonts w:ascii="Times New Roman" w:eastAsia="华文楷体" w:hAnsi="Times New Roman" w:cs="Times New Roman"/>
          <w:sz w:val="24"/>
          <w:szCs w:val="24"/>
        </w:rPr>
        <w:fldChar w:fldCharType="separate"/>
      </w:r>
      <w:r w:rsidRPr="000A5E0D">
        <w:rPr>
          <w:rFonts w:ascii="Times New Roman" w:eastAsia="华文楷体" w:hAnsi="Times New Roman" w:cs="Times New Roman"/>
          <w:sz w:val="24"/>
        </w:rPr>
        <w:t>(Liu et al.)</w:t>
      </w:r>
      <w:r w:rsidRPr="000A5E0D">
        <w:rPr>
          <w:rFonts w:ascii="Times New Roman" w:eastAsia="华文楷体" w:hAnsi="Times New Roman" w:cs="Times New Roman"/>
          <w:sz w:val="24"/>
          <w:szCs w:val="24"/>
        </w:rPr>
        <w:fldChar w:fldCharType="end"/>
      </w:r>
      <w:r w:rsidR="00D163C6" w:rsidRPr="000A5E0D">
        <w:rPr>
          <w:rFonts w:ascii="Times New Roman" w:eastAsia="华文楷体" w:hAnsi="Times New Roman" w:cs="Times New Roman"/>
          <w:sz w:val="24"/>
          <w:szCs w:val="24"/>
        </w:rPr>
        <w:t>, an ensemble</w:t>
      </w:r>
      <w:r w:rsidR="0076729A">
        <w:rPr>
          <w:rFonts w:ascii="Times New Roman" w:eastAsia="华文楷体" w:hAnsi="Times New Roman" w:cs="Times New Roman"/>
          <w:sz w:val="24"/>
          <w:szCs w:val="24"/>
        </w:rPr>
        <w:t xml:space="preserve"> method</w:t>
      </w:r>
      <w:r w:rsidRPr="000A5E0D">
        <w:rPr>
          <w:rFonts w:ascii="Times New Roman" w:eastAsia="华文楷体" w:hAnsi="Times New Roman" w:cs="Times New Roman"/>
          <w:sz w:val="24"/>
          <w:szCs w:val="24"/>
        </w:rPr>
        <w:t>.</w:t>
      </w:r>
      <w:r w:rsidR="00D163C6" w:rsidRPr="000A5E0D">
        <w:rPr>
          <w:rFonts w:ascii="Times New Roman" w:eastAsia="华文楷体" w:hAnsi="Times New Roman" w:cs="Times New Roman" w:hint="eastAsia"/>
          <w:sz w:val="24"/>
          <w:szCs w:val="24"/>
        </w:rPr>
        <w:t xml:space="preserve"> </w:t>
      </w:r>
      <w:r w:rsidRPr="000A5E0D">
        <w:rPr>
          <w:rFonts w:ascii="Times New Roman" w:eastAsia="华文楷体" w:hAnsi="Times New Roman" w:cs="Times New Roman"/>
          <w:sz w:val="24"/>
          <w:szCs w:val="24"/>
        </w:rPr>
        <w:t xml:space="preserve">This method </w:t>
      </w:r>
      <w:r w:rsidR="00634CFC" w:rsidRPr="000A5E0D">
        <w:rPr>
          <w:rFonts w:ascii="Times New Roman" w:eastAsia="华文楷体" w:hAnsi="Times New Roman" w:cs="Times New Roman"/>
          <w:sz w:val="24"/>
          <w:szCs w:val="24"/>
        </w:rPr>
        <w:t xml:space="preserve">uses AdaBoost </w:t>
      </w:r>
      <w:r w:rsidR="00634CFC" w:rsidRPr="000A5E0D">
        <w:rPr>
          <w:rFonts w:ascii="Times New Roman" w:eastAsia="华文楷体" w:hAnsi="Times New Roman" w:cs="Times New Roman"/>
          <w:sz w:val="24"/>
          <w:szCs w:val="24"/>
        </w:rPr>
        <w:fldChar w:fldCharType="begin"/>
      </w:r>
      <w:r w:rsidR="004426A1" w:rsidRPr="000A5E0D">
        <w:rPr>
          <w:rFonts w:ascii="Times New Roman" w:eastAsia="华文楷体" w:hAnsi="Times New Roman" w:cs="Times New Roman"/>
          <w:sz w:val="24"/>
          <w:szCs w:val="24"/>
        </w:rPr>
        <w:instrText xml:space="preserve"> ADDIN ZOTERO_ITEM CSL_CITATION {"citationID":"4tIusvsT","properties":{"formattedCitation":"({\\i{}AdaBoost - Wikiwand})","plainCitation":"(AdaBoost - Wikiwand)","noteIndex":0},"citationItems":[{"id":29,"uris":["http://zotero.org/groups/2470144/items/K27CXPSR"],"uri":["http://zotero.org/groups/2470144/items/K27CXPSR"],"itemData":{"id":29,"type":"webpage","title":"AdaBoost - Wikiwand","URL":"https://www.wikiwand.com/en/AdaBoost","accessed":{"date-parts":[["2020",3,30]]}}}],"schema":"https://github.com/citation-style-language/schema/raw/master/csl-citation.json"} </w:instrText>
      </w:r>
      <w:r w:rsidR="00634CFC" w:rsidRPr="000A5E0D">
        <w:rPr>
          <w:rFonts w:ascii="Times New Roman" w:eastAsia="华文楷体" w:hAnsi="Times New Roman" w:cs="Times New Roman"/>
          <w:sz w:val="24"/>
          <w:szCs w:val="24"/>
        </w:rPr>
        <w:fldChar w:fldCharType="separate"/>
      </w:r>
      <w:r w:rsidR="00634CFC" w:rsidRPr="000A5E0D">
        <w:rPr>
          <w:rFonts w:ascii="Times New Roman" w:eastAsia="华文楷体" w:hAnsi="Times New Roman" w:cs="Times New Roman"/>
          <w:sz w:val="24"/>
          <w:szCs w:val="24"/>
        </w:rPr>
        <w:t>(</w:t>
      </w:r>
      <w:r w:rsidR="00634CFC" w:rsidRPr="000A5E0D">
        <w:rPr>
          <w:rFonts w:ascii="Times New Roman" w:eastAsia="华文楷体" w:hAnsi="Times New Roman" w:cs="Times New Roman"/>
          <w:i/>
          <w:iCs/>
          <w:sz w:val="24"/>
          <w:szCs w:val="24"/>
        </w:rPr>
        <w:t>AdaBoost - Wikiwand</w:t>
      </w:r>
      <w:r w:rsidR="00634CFC" w:rsidRPr="000A5E0D">
        <w:rPr>
          <w:rFonts w:ascii="Times New Roman" w:eastAsia="华文楷体" w:hAnsi="Times New Roman" w:cs="Times New Roman"/>
          <w:sz w:val="24"/>
          <w:szCs w:val="24"/>
        </w:rPr>
        <w:t>)</w:t>
      </w:r>
      <w:r w:rsidR="00634CFC" w:rsidRPr="000A5E0D">
        <w:rPr>
          <w:rFonts w:ascii="Times New Roman" w:eastAsia="华文楷体" w:hAnsi="Times New Roman" w:cs="Times New Roman"/>
          <w:sz w:val="24"/>
          <w:szCs w:val="24"/>
        </w:rPr>
        <w:fldChar w:fldCharType="end"/>
      </w:r>
      <w:r w:rsidRPr="000A5E0D">
        <w:rPr>
          <w:rFonts w:ascii="Times New Roman" w:eastAsia="华文楷体" w:hAnsi="Times New Roman" w:cs="Times New Roman"/>
          <w:sz w:val="24"/>
          <w:szCs w:val="24"/>
        </w:rPr>
        <w:t xml:space="preserve"> a</w:t>
      </w:r>
      <w:r w:rsidR="00634CFC" w:rsidRPr="000A5E0D">
        <w:rPr>
          <w:rFonts w:ascii="Times New Roman" w:eastAsia="华文楷体" w:hAnsi="Times New Roman" w:cs="Times New Roman"/>
          <w:sz w:val="24"/>
          <w:szCs w:val="24"/>
        </w:rPr>
        <w:t>s the</w:t>
      </w:r>
      <w:r w:rsidRPr="000A5E0D">
        <w:rPr>
          <w:rFonts w:ascii="Times New Roman" w:eastAsia="华文楷体" w:hAnsi="Times New Roman" w:cs="Times New Roman"/>
          <w:sz w:val="24"/>
          <w:szCs w:val="24"/>
        </w:rPr>
        <w:t xml:space="preserve"> base </w:t>
      </w:r>
      <w:r w:rsidR="00634CFC" w:rsidRPr="000A5E0D">
        <w:rPr>
          <w:rFonts w:ascii="Times New Roman" w:eastAsia="华文楷体" w:hAnsi="Times New Roman" w:cs="Times New Roman"/>
          <w:sz w:val="24"/>
          <w:szCs w:val="24"/>
        </w:rPr>
        <w:t xml:space="preserve">classifier. The principle is that upon every iteration, it uses the same amount of major and minor training data to make prediction. By modifying the threshold to control the FP (false positive rate), it removes the data that it makes correct predictions to </w:t>
      </w:r>
      <w:r w:rsidR="0076729A">
        <w:rPr>
          <w:rFonts w:ascii="Times New Roman" w:eastAsia="华文楷体" w:hAnsi="Times New Roman" w:cs="Times New Roman"/>
          <w:sz w:val="24"/>
          <w:szCs w:val="24"/>
        </w:rPr>
        <w:t>reduce</w:t>
      </w:r>
      <w:r w:rsidR="00634CFC" w:rsidRPr="000A5E0D">
        <w:rPr>
          <w:rFonts w:ascii="Times New Roman" w:eastAsia="华文楷体" w:hAnsi="Times New Roman" w:cs="Times New Roman"/>
          <w:sz w:val="24"/>
          <w:szCs w:val="24"/>
        </w:rPr>
        <w:t xml:space="preserve"> the major</w:t>
      </w:r>
      <w:r w:rsidR="0076729A">
        <w:rPr>
          <w:rFonts w:ascii="Times New Roman" w:eastAsia="华文楷体" w:hAnsi="Times New Roman" w:cs="Times New Roman"/>
          <w:sz w:val="24"/>
          <w:szCs w:val="24"/>
        </w:rPr>
        <w:t>ity</w:t>
      </w:r>
      <w:r w:rsidR="00634CFC" w:rsidRPr="000A5E0D">
        <w:rPr>
          <w:rFonts w:ascii="Times New Roman" w:eastAsia="华文楷体" w:hAnsi="Times New Roman" w:cs="Times New Roman"/>
          <w:sz w:val="24"/>
          <w:szCs w:val="24"/>
        </w:rPr>
        <w:t xml:space="preserve"> </w:t>
      </w:r>
      <w:r w:rsidR="0076729A">
        <w:rPr>
          <w:rFonts w:ascii="Times New Roman" w:eastAsia="华文楷体" w:hAnsi="Times New Roman" w:cs="Times New Roman"/>
          <w:sz w:val="24"/>
          <w:szCs w:val="24"/>
        </w:rPr>
        <w:t>class samples</w:t>
      </w:r>
      <w:r w:rsidR="00634CFC" w:rsidRPr="000A5E0D">
        <w:rPr>
          <w:rFonts w:ascii="Times New Roman" w:eastAsia="华文楷体" w:hAnsi="Times New Roman" w:cs="Times New Roman"/>
          <w:sz w:val="24"/>
          <w:szCs w:val="24"/>
        </w:rPr>
        <w:t>.</w:t>
      </w:r>
    </w:p>
    <w:p w14:paraId="09F67812" w14:textId="3E8CB545" w:rsidR="00634CFC" w:rsidRPr="000A5E0D" w:rsidRDefault="00634CFC" w:rsidP="000A5E0D">
      <w:pPr>
        <w:spacing w:after="0" w:line="480" w:lineRule="auto"/>
        <w:jc w:val="center"/>
        <w:rPr>
          <w:rFonts w:ascii="Times New Roman" w:eastAsia="华文楷体" w:hAnsi="Times New Roman" w:cs="Times New Roman"/>
          <w:sz w:val="24"/>
          <w:szCs w:val="24"/>
        </w:rPr>
      </w:pPr>
      <w:r w:rsidRPr="000A5E0D">
        <w:rPr>
          <w:rFonts w:ascii="Times New Roman" w:eastAsia="华文楷体" w:hAnsi="Times New Roman"/>
          <w:noProof/>
        </w:rPr>
        <w:drawing>
          <wp:inline distT="0" distB="0" distL="0" distR="0" wp14:anchorId="4DA94242" wp14:editId="7944387D">
            <wp:extent cx="4578408" cy="491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593" cy="4922613"/>
                    </a:xfrm>
                    <a:prstGeom prst="rect">
                      <a:avLst/>
                    </a:prstGeom>
                    <a:noFill/>
                    <a:ln>
                      <a:noFill/>
                    </a:ln>
                  </pic:spPr>
                </pic:pic>
              </a:graphicData>
            </a:graphic>
          </wp:inline>
        </w:drawing>
      </w:r>
    </w:p>
    <w:p w14:paraId="053A66A3" w14:textId="60A6156A" w:rsidR="009F1E7C" w:rsidRPr="000A5E0D" w:rsidRDefault="00634CFC" w:rsidP="000A5E0D">
      <w:pPr>
        <w:pStyle w:val="a1"/>
        <w:rPr>
          <w:rFonts w:eastAsia="华文楷体"/>
        </w:rPr>
      </w:pPr>
      <w:bookmarkStart w:id="16" w:name="_Toc39361038"/>
      <w:r w:rsidRPr="000A5E0D">
        <w:rPr>
          <w:rFonts w:eastAsia="华文楷体"/>
        </w:rPr>
        <w:lastRenderedPageBreak/>
        <w:t>Result</w:t>
      </w:r>
      <w:bookmarkEnd w:id="16"/>
    </w:p>
    <w:p w14:paraId="623417E5" w14:textId="6D96515D" w:rsidR="00634CFC" w:rsidRPr="000A5E0D" w:rsidRDefault="00B24AC5" w:rsidP="00B24AC5">
      <w:pPr>
        <w:spacing w:after="0" w:line="480" w:lineRule="auto"/>
        <w:ind w:firstLine="720"/>
        <w:rPr>
          <w:rFonts w:ascii="Times New Roman" w:eastAsia="华文楷体" w:hAnsi="Times New Roman" w:cs="Times New Roman"/>
          <w:sz w:val="24"/>
          <w:szCs w:val="24"/>
        </w:rPr>
      </w:pPr>
      <w:r w:rsidRPr="000A5E0D">
        <w:rPr>
          <w:rFonts w:ascii="Times New Roman" w:eastAsia="华文楷体" w:hAnsi="Times New Roman" w:cs="Times New Roman"/>
          <w:sz w:val="24"/>
          <w:szCs w:val="24"/>
        </w:rPr>
        <w:t>The model conducts experiments by using methods with and without addressing imbalance and compare the results of each.</w:t>
      </w:r>
    </w:p>
    <w:p w14:paraId="681A3142" w14:textId="77777777" w:rsidR="000A5E0D" w:rsidRPr="000A5E0D" w:rsidRDefault="00B24AC5" w:rsidP="000A5E0D">
      <w:pPr>
        <w:keepNext/>
        <w:spacing w:after="0" w:line="480" w:lineRule="auto"/>
        <w:rPr>
          <w:rFonts w:ascii="Times New Roman" w:eastAsia="华文楷体" w:hAnsi="Times New Roman"/>
        </w:rPr>
      </w:pPr>
      <w:r w:rsidRPr="000A5E0D">
        <w:rPr>
          <w:rFonts w:ascii="Times New Roman" w:eastAsia="华文楷体" w:hAnsi="Times New Roman"/>
          <w:noProof/>
        </w:rPr>
        <w:drawing>
          <wp:inline distT="0" distB="0" distL="0" distR="0" wp14:anchorId="53F012F0" wp14:editId="3ACD363F">
            <wp:extent cx="5898128" cy="303371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7897" cy="3038738"/>
                    </a:xfrm>
                    <a:prstGeom prst="rect">
                      <a:avLst/>
                    </a:prstGeom>
                    <a:noFill/>
                    <a:ln>
                      <a:noFill/>
                    </a:ln>
                  </pic:spPr>
                </pic:pic>
              </a:graphicData>
            </a:graphic>
          </wp:inline>
        </w:drawing>
      </w:r>
    </w:p>
    <w:p w14:paraId="3ABC3C65" w14:textId="1E7125BA" w:rsidR="00B24AC5" w:rsidRPr="000A5E0D" w:rsidRDefault="000A5E0D" w:rsidP="000A5E0D">
      <w:pPr>
        <w:pStyle w:val="Caption"/>
        <w:rPr>
          <w:rFonts w:eastAsia="华文楷体"/>
        </w:rPr>
      </w:pPr>
      <w:r w:rsidRPr="000A5E0D">
        <w:rPr>
          <w:rFonts w:eastAsia="华文楷体"/>
        </w:rPr>
        <w:t xml:space="preserve">Figure </w:t>
      </w:r>
      <w:r w:rsidRPr="000A5E0D">
        <w:rPr>
          <w:rFonts w:eastAsia="华文楷体"/>
        </w:rPr>
        <w:fldChar w:fldCharType="begin"/>
      </w:r>
      <w:r w:rsidRPr="000A5E0D">
        <w:rPr>
          <w:rFonts w:eastAsia="华文楷体"/>
        </w:rPr>
        <w:instrText xml:space="preserve"> SEQ Figure \* ARABIC </w:instrText>
      </w:r>
      <w:r w:rsidRPr="000A5E0D">
        <w:rPr>
          <w:rFonts w:eastAsia="华文楷体"/>
        </w:rPr>
        <w:fldChar w:fldCharType="separate"/>
      </w:r>
      <w:r w:rsidR="00F655CC">
        <w:rPr>
          <w:rFonts w:eastAsia="华文楷体"/>
          <w:noProof/>
        </w:rPr>
        <w:t>8</w:t>
      </w:r>
      <w:r w:rsidRPr="000A5E0D">
        <w:rPr>
          <w:rFonts w:eastAsia="华文楷体"/>
        </w:rPr>
        <w:fldChar w:fldCharType="end"/>
      </w:r>
      <w:r w:rsidRPr="000A5E0D">
        <w:rPr>
          <w:rFonts w:eastAsia="华文楷体"/>
        </w:rPr>
        <w:t>. Result of Bagging</w:t>
      </w:r>
    </w:p>
    <w:p w14:paraId="5036DBF6" w14:textId="77777777" w:rsidR="000A5E0D" w:rsidRPr="000A5E0D" w:rsidRDefault="00B24AC5" w:rsidP="000A5E0D">
      <w:pPr>
        <w:keepNext/>
        <w:spacing w:after="0" w:line="480" w:lineRule="auto"/>
        <w:rPr>
          <w:rFonts w:ascii="Times New Roman" w:eastAsia="华文楷体" w:hAnsi="Times New Roman"/>
        </w:rPr>
      </w:pPr>
      <w:r w:rsidRPr="000A5E0D">
        <w:rPr>
          <w:rFonts w:ascii="Times New Roman" w:eastAsia="华文楷体" w:hAnsi="Times New Roman"/>
          <w:noProof/>
        </w:rPr>
        <w:drawing>
          <wp:inline distT="0" distB="0" distL="0" distR="0" wp14:anchorId="01247D2D" wp14:editId="5591DDC2">
            <wp:extent cx="5486400" cy="2926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926715"/>
                    </a:xfrm>
                    <a:prstGeom prst="rect">
                      <a:avLst/>
                    </a:prstGeom>
                    <a:noFill/>
                    <a:ln>
                      <a:noFill/>
                    </a:ln>
                  </pic:spPr>
                </pic:pic>
              </a:graphicData>
            </a:graphic>
          </wp:inline>
        </w:drawing>
      </w:r>
    </w:p>
    <w:p w14:paraId="62AE0235" w14:textId="0B1A5A0D" w:rsidR="00B24AC5" w:rsidRPr="000A5E0D" w:rsidRDefault="000A5E0D" w:rsidP="000A5E0D">
      <w:pPr>
        <w:pStyle w:val="Caption"/>
        <w:rPr>
          <w:rFonts w:eastAsia="华文楷体"/>
        </w:rPr>
      </w:pPr>
      <w:r w:rsidRPr="000A5E0D">
        <w:rPr>
          <w:rFonts w:eastAsia="华文楷体"/>
        </w:rPr>
        <w:t xml:space="preserve">Figure </w:t>
      </w:r>
      <w:r w:rsidRPr="000A5E0D">
        <w:rPr>
          <w:rFonts w:eastAsia="华文楷体"/>
        </w:rPr>
        <w:fldChar w:fldCharType="begin"/>
      </w:r>
      <w:r w:rsidRPr="000A5E0D">
        <w:rPr>
          <w:rFonts w:eastAsia="华文楷体"/>
        </w:rPr>
        <w:instrText xml:space="preserve"> SEQ Figure \* ARABIC </w:instrText>
      </w:r>
      <w:r w:rsidRPr="000A5E0D">
        <w:rPr>
          <w:rFonts w:eastAsia="华文楷体"/>
        </w:rPr>
        <w:fldChar w:fldCharType="separate"/>
      </w:r>
      <w:r w:rsidR="00F655CC">
        <w:rPr>
          <w:rFonts w:eastAsia="华文楷体"/>
          <w:noProof/>
        </w:rPr>
        <w:t>9</w:t>
      </w:r>
      <w:r w:rsidRPr="000A5E0D">
        <w:rPr>
          <w:rFonts w:eastAsia="华文楷体"/>
        </w:rPr>
        <w:fldChar w:fldCharType="end"/>
      </w:r>
      <w:r w:rsidRPr="000A5E0D">
        <w:rPr>
          <w:rFonts w:eastAsia="华文楷体"/>
        </w:rPr>
        <w:t>. Result of Random Forest</w:t>
      </w:r>
    </w:p>
    <w:p w14:paraId="0A61D644" w14:textId="05DE2B5A" w:rsidR="000A5E0D" w:rsidRPr="009728C2" w:rsidRDefault="00B24AC5" w:rsidP="009728C2">
      <w:pPr>
        <w:spacing w:line="480" w:lineRule="auto"/>
        <w:ind w:firstLine="720"/>
        <w:rPr>
          <w:rFonts w:ascii="Times New Roman" w:eastAsia="华文楷体" w:hAnsi="Times New Roman" w:cs="Times New Roman"/>
          <w:sz w:val="24"/>
          <w:szCs w:val="24"/>
        </w:rPr>
      </w:pPr>
      <w:r w:rsidRPr="000A5E0D">
        <w:rPr>
          <w:rFonts w:ascii="Times New Roman" w:eastAsia="华文楷体" w:hAnsi="Times New Roman" w:cs="Times New Roman"/>
          <w:sz w:val="24"/>
          <w:szCs w:val="24"/>
        </w:rPr>
        <w:lastRenderedPageBreak/>
        <w:t xml:space="preserve">Here we use a test dataset that includes </w:t>
      </w:r>
      <w:r w:rsidR="000A5E0D" w:rsidRPr="000A5E0D">
        <w:rPr>
          <w:rFonts w:ascii="Times New Roman" w:eastAsia="华文楷体" w:hAnsi="Times New Roman" w:cs="Times New Roman"/>
          <w:sz w:val="24"/>
          <w:szCs w:val="24"/>
        </w:rPr>
        <w:t xml:space="preserve">a sample </w:t>
      </w:r>
      <w:r w:rsidRPr="000A5E0D">
        <w:rPr>
          <w:rFonts w:ascii="Times New Roman" w:eastAsia="华文楷体" w:hAnsi="Times New Roman" w:cs="Times New Roman"/>
          <w:sz w:val="24"/>
          <w:szCs w:val="24"/>
        </w:rPr>
        <w:t xml:space="preserve">460 thousand users. We can see that even though the simple model achieves a precision of 85%, the balanced model increases it by 10% to 95%. The cost is that there are more people who are not default users are labeled as default. </w:t>
      </w:r>
      <w:r w:rsidR="00E0770D" w:rsidRPr="000A5E0D">
        <w:rPr>
          <w:rFonts w:ascii="Times New Roman" w:eastAsia="华文楷体" w:hAnsi="Times New Roman" w:cs="Times New Roman"/>
          <w:sz w:val="24"/>
          <w:szCs w:val="24"/>
        </w:rPr>
        <w:t>However, compared with the large base, it is only an 1% increase, which is tolerable. Moreover, the truth that they are not default users does not say that they will not be – maybe they are highly risky people. Therefore, the modified model has done a great job so far.</w:t>
      </w:r>
    </w:p>
    <w:p w14:paraId="3E4BC2CF" w14:textId="1E7E92E5" w:rsidR="00E0770D" w:rsidRPr="000A5E0D" w:rsidRDefault="00E0770D" w:rsidP="000A5E0D">
      <w:pPr>
        <w:pStyle w:val="a1"/>
        <w:rPr>
          <w:rFonts w:eastAsia="华文楷体"/>
        </w:rPr>
      </w:pPr>
      <w:bookmarkStart w:id="17" w:name="_Toc39361039"/>
      <w:r w:rsidRPr="000A5E0D">
        <w:rPr>
          <w:rFonts w:eastAsia="华文楷体"/>
        </w:rPr>
        <w:t>Future Work</w:t>
      </w:r>
      <w:bookmarkEnd w:id="17"/>
    </w:p>
    <w:p w14:paraId="63AFF31D" w14:textId="77777777" w:rsidR="009728C2" w:rsidRDefault="00E0770D" w:rsidP="009728C2">
      <w:pPr>
        <w:pStyle w:val="a"/>
        <w:rPr>
          <w:rFonts w:eastAsia="华文楷体"/>
        </w:rPr>
      </w:pPr>
      <w:r w:rsidRPr="000A5E0D">
        <w:rPr>
          <w:rFonts w:eastAsia="华文楷体"/>
        </w:rPr>
        <w:t xml:space="preserve">In the </w:t>
      </w:r>
      <w:r w:rsidR="009728C2">
        <w:rPr>
          <w:rFonts w:eastAsia="华文楷体"/>
        </w:rPr>
        <w:t>future</w:t>
      </w:r>
      <w:r w:rsidRPr="000A5E0D">
        <w:rPr>
          <w:rFonts w:eastAsia="华文楷体"/>
        </w:rPr>
        <w:t xml:space="preserve">, I plan to </w:t>
      </w:r>
      <w:r w:rsidR="009728C2">
        <w:rPr>
          <w:rFonts w:eastAsia="华文楷体"/>
        </w:rPr>
        <w:t xml:space="preserve">refine the model by </w:t>
      </w:r>
      <w:r w:rsidRPr="000A5E0D">
        <w:rPr>
          <w:rFonts w:eastAsia="华文楷体"/>
        </w:rPr>
        <w:t>run</w:t>
      </w:r>
      <w:r w:rsidR="009728C2">
        <w:rPr>
          <w:rFonts w:eastAsia="华文楷体"/>
        </w:rPr>
        <w:t>ning</w:t>
      </w:r>
      <w:r w:rsidRPr="000A5E0D">
        <w:rPr>
          <w:rFonts w:eastAsia="华文楷体"/>
        </w:rPr>
        <w:t xml:space="preserve"> cross validation and modify threshold to fine tune the parameters and decrease FP. Meanwhile, I will also do more research on the trade-off between precision and recall rate, to make the modified model even stronger.</w:t>
      </w:r>
    </w:p>
    <w:p w14:paraId="71DBA120" w14:textId="58057C2E" w:rsidR="00F655CC" w:rsidRDefault="009728C2" w:rsidP="009728C2">
      <w:pPr>
        <w:pStyle w:val="a"/>
        <w:rPr>
          <w:rFonts w:eastAsia="华文楷体"/>
        </w:rPr>
      </w:pPr>
      <w:r>
        <w:rPr>
          <w:rFonts w:eastAsia="华文楷体"/>
        </w:rPr>
        <w:t xml:space="preserve">The training part of the model uses the implementation of a Python module called imbalanced-learn </w:t>
      </w:r>
      <w:r>
        <w:rPr>
          <w:rFonts w:eastAsia="华文楷体"/>
        </w:rPr>
        <w:fldChar w:fldCharType="begin"/>
      </w:r>
      <w:r>
        <w:rPr>
          <w:rFonts w:eastAsia="华文楷体"/>
        </w:rPr>
        <w:instrText xml:space="preserve"> ADDIN ZOTERO_ITEM CSL_CITATION {"citationID":"X9wGNkKF","properties":{"formattedCitation":"(Lema\\uc0\\u305{}tre and Nogueira)","plainCitation":"(Lemaıtre and Nogueira)","noteIndex":0},"citationItems":[{"id":59,"uris":["http://zotero.org/groups/2470144/items/XHE84BJ9"],"uri":["http://zotero.org/groups/2470144/items/XHE84BJ9"],"itemData":{"id":59,"type":"article-journal","language":"en","page":"5","source":"Zotero","title":"Imbalanced-learn: A Python Toolbox to Tackle the Curse of Imbalanced Datasets in Machine Learning","author":[{"family":"Lemaıtre","given":"Guillaume"},{"family":"Nogueira","given":"Fernando"}]}}],"schema":"https://github.com/citation-style-language/schema/raw/master/csl-citation.json"} </w:instrText>
      </w:r>
      <w:r>
        <w:rPr>
          <w:rFonts w:eastAsia="华文楷体"/>
        </w:rPr>
        <w:fldChar w:fldCharType="separate"/>
      </w:r>
      <w:r w:rsidRPr="009728C2">
        <w:t>(Lemaıtre and Nogueira)</w:t>
      </w:r>
      <w:r>
        <w:rPr>
          <w:rFonts w:eastAsia="华文楷体"/>
        </w:rPr>
        <w:fldChar w:fldCharType="end"/>
      </w:r>
      <w:r>
        <w:rPr>
          <w:rFonts w:eastAsia="华文楷体"/>
        </w:rPr>
        <w:t xml:space="preserve">. It </w:t>
      </w:r>
      <w:proofErr w:type="spellStart"/>
      <w:proofErr w:type="gramStart"/>
      <w:r>
        <w:rPr>
          <w:rFonts w:eastAsia="华文楷体"/>
        </w:rPr>
        <w:t>a</w:t>
      </w:r>
      <w:proofErr w:type="spellEnd"/>
      <w:proofErr w:type="gramEnd"/>
      <w:r>
        <w:rPr>
          <w:rFonts w:eastAsia="华文楷体"/>
        </w:rPr>
        <w:t xml:space="preserve"> easy-to-use library that incorporates various imbalanced learning methods. However, with all due respect, some of the implementations still have space for improvements. </w:t>
      </w:r>
      <w:r w:rsidR="00F655CC">
        <w:rPr>
          <w:rFonts w:eastAsia="华文楷体"/>
        </w:rPr>
        <w:t>Hence, if time permitted, I will try to write my implementation of imbalanced learning approaches, and based on that, make modifications to achieve better results.</w:t>
      </w:r>
    </w:p>
    <w:p w14:paraId="6579D3B0" w14:textId="77777777" w:rsidR="00F655CC" w:rsidRDefault="00F655CC">
      <w:pPr>
        <w:rPr>
          <w:rFonts w:ascii="Times New Roman" w:eastAsia="华文楷体" w:hAnsi="Times New Roman" w:cs="Times New Roman"/>
          <w:sz w:val="24"/>
          <w:szCs w:val="24"/>
        </w:rPr>
      </w:pPr>
      <w:r>
        <w:rPr>
          <w:rFonts w:eastAsia="华文楷体"/>
        </w:rPr>
        <w:br w:type="page"/>
      </w:r>
    </w:p>
    <w:p w14:paraId="793DEEF7" w14:textId="57A0D348" w:rsidR="009728C2" w:rsidRDefault="00F655CC" w:rsidP="00F655CC">
      <w:pPr>
        <w:pStyle w:val="a0"/>
        <w:rPr>
          <w:rFonts w:eastAsia="华文楷体"/>
        </w:rPr>
      </w:pPr>
      <w:bookmarkStart w:id="18" w:name="_Toc39361040"/>
      <w:r>
        <w:rPr>
          <w:rFonts w:eastAsia="华文楷体" w:hint="eastAsia"/>
        </w:rPr>
        <w:lastRenderedPageBreak/>
        <w:t>R</w:t>
      </w:r>
      <w:r>
        <w:rPr>
          <w:rFonts w:eastAsia="华文楷体"/>
        </w:rPr>
        <w:t>eferences</w:t>
      </w:r>
      <w:bookmarkEnd w:id="18"/>
    </w:p>
    <w:p w14:paraId="132AE463" w14:textId="77777777" w:rsidR="00F655CC" w:rsidRPr="00F655CC" w:rsidRDefault="00F655CC" w:rsidP="00F655CC">
      <w:pPr>
        <w:pStyle w:val="Bibliography"/>
        <w:rPr>
          <w:rFonts w:ascii="Times New Roman" w:hAnsi="Times New Roman" w:cs="Times New Roman"/>
          <w:sz w:val="24"/>
        </w:rPr>
      </w:pPr>
      <w:r>
        <w:rPr>
          <w:rFonts w:eastAsia="华文楷体"/>
        </w:rPr>
        <w:fldChar w:fldCharType="begin"/>
      </w:r>
      <w:r>
        <w:rPr>
          <w:rFonts w:eastAsia="华文楷体"/>
        </w:rPr>
        <w:instrText xml:space="preserve"> ADDIN ZOTERO_BIBL {"uncited":[],"omitted":[],"custom":[]} CSL_BIBLIOGRAPHY </w:instrText>
      </w:r>
      <w:r>
        <w:rPr>
          <w:rFonts w:eastAsia="华文楷体"/>
        </w:rPr>
        <w:fldChar w:fldCharType="separate"/>
      </w:r>
      <w:r w:rsidRPr="00F655CC">
        <w:rPr>
          <w:rFonts w:ascii="Times New Roman" w:hAnsi="Times New Roman" w:cs="Times New Roman"/>
          <w:i/>
          <w:iCs/>
          <w:sz w:val="24"/>
        </w:rPr>
        <w:t>AdaBoost - Wikiwand</w:t>
      </w:r>
      <w:r w:rsidRPr="00F655CC">
        <w:rPr>
          <w:rFonts w:ascii="Times New Roman" w:hAnsi="Times New Roman" w:cs="Times New Roman"/>
          <w:sz w:val="24"/>
        </w:rPr>
        <w:t>. https://www.wikiwand.com/en/AdaBoost. Accessed 30 Mar. 2020.</w:t>
      </w:r>
    </w:p>
    <w:p w14:paraId="6F8865FB"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Chawla, Nitesh V., et al. </w:t>
      </w:r>
      <w:r w:rsidRPr="00F655CC">
        <w:rPr>
          <w:rFonts w:ascii="Times New Roman" w:hAnsi="Times New Roman" w:cs="Times New Roman"/>
          <w:i/>
          <w:iCs/>
          <w:sz w:val="24"/>
        </w:rPr>
        <w:t>SMOTE: Synthetic Minority over-Sampling Technique</w:t>
      </w:r>
      <w:r w:rsidRPr="00F655CC">
        <w:rPr>
          <w:rFonts w:ascii="Times New Roman" w:hAnsi="Times New Roman" w:cs="Times New Roman"/>
          <w:sz w:val="24"/>
        </w:rPr>
        <w:t>. AI Access Foundation, 1 June 2002.</w:t>
      </w:r>
    </w:p>
    <w:p w14:paraId="5EBD3AFA"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i/>
          <w:iCs/>
          <w:sz w:val="24"/>
        </w:rPr>
        <w:t>Confusion Matrix - Wikiwand</w:t>
      </w:r>
      <w:r w:rsidRPr="00F655CC">
        <w:rPr>
          <w:rFonts w:ascii="Times New Roman" w:hAnsi="Times New Roman" w:cs="Times New Roman"/>
          <w:sz w:val="24"/>
        </w:rPr>
        <w:t>. https://www.wikiwand.com/en/Confusion_matrix. Accessed 2 May 2020.</w:t>
      </w:r>
    </w:p>
    <w:p w14:paraId="1C8C7F22"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Freund, Yoav, and Robert E. Schapire. “A Decision-Theoretic Generalization of On-Line Learning and an Application to Boosting.” </w:t>
      </w:r>
      <w:r w:rsidRPr="00F655CC">
        <w:rPr>
          <w:rFonts w:ascii="Times New Roman" w:hAnsi="Times New Roman" w:cs="Times New Roman"/>
          <w:i/>
          <w:iCs/>
          <w:sz w:val="24"/>
        </w:rPr>
        <w:t>Journal of Computer and System Sciences</w:t>
      </w:r>
      <w:r w:rsidRPr="00F655CC">
        <w:rPr>
          <w:rFonts w:ascii="Times New Roman" w:hAnsi="Times New Roman" w:cs="Times New Roman"/>
          <w:sz w:val="24"/>
        </w:rPr>
        <w:t xml:space="preserve">, vol. 55, no. 1, Aug. 1997, pp. 119–39. </w:t>
      </w:r>
      <w:r w:rsidRPr="00F655CC">
        <w:rPr>
          <w:rFonts w:ascii="Times New Roman" w:hAnsi="Times New Roman" w:cs="Times New Roman"/>
          <w:i/>
          <w:iCs/>
          <w:sz w:val="24"/>
        </w:rPr>
        <w:t>ScienceDirect</w:t>
      </w:r>
      <w:r w:rsidRPr="00F655CC">
        <w:rPr>
          <w:rFonts w:ascii="Times New Roman" w:hAnsi="Times New Roman" w:cs="Times New Roman"/>
          <w:sz w:val="24"/>
        </w:rPr>
        <w:t>, doi:10.1006/jcss.1997.1504.</w:t>
      </w:r>
    </w:p>
    <w:p w14:paraId="54F60DEC"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Gamberger, Dragan, et al. “Experiments with Noise Filtering in a Medical Domain.” </w:t>
      </w:r>
      <w:r w:rsidRPr="00F655CC">
        <w:rPr>
          <w:rFonts w:ascii="Times New Roman" w:hAnsi="Times New Roman" w:cs="Times New Roman"/>
          <w:i/>
          <w:iCs/>
          <w:sz w:val="24"/>
        </w:rPr>
        <w:t>Proceedings of the Sixteenth International Conference on Machine Learning</w:t>
      </w:r>
      <w:r w:rsidRPr="00F655CC">
        <w:rPr>
          <w:rFonts w:ascii="Times New Roman" w:hAnsi="Times New Roman" w:cs="Times New Roman"/>
          <w:sz w:val="24"/>
        </w:rPr>
        <w:t>, Morgan Kaufmann Publishers Inc., 1999, pp. 143–151.</w:t>
      </w:r>
    </w:p>
    <w:p w14:paraId="7E80F704"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Graepel, Thore, et al. “Web-Scale Bayesian Click-through Rate Prediction for Sponsored Search Advertising in Microsoft’s Bing Search Engine.” </w:t>
      </w:r>
      <w:r w:rsidRPr="00F655CC">
        <w:rPr>
          <w:rFonts w:ascii="Times New Roman" w:hAnsi="Times New Roman" w:cs="Times New Roman"/>
          <w:i/>
          <w:iCs/>
          <w:sz w:val="24"/>
        </w:rPr>
        <w:t>Proceedings of the 27th International Conference on International Conference on Machine Learning</w:t>
      </w:r>
      <w:r w:rsidRPr="00F655CC">
        <w:rPr>
          <w:rFonts w:ascii="Times New Roman" w:hAnsi="Times New Roman" w:cs="Times New Roman"/>
          <w:sz w:val="24"/>
        </w:rPr>
        <w:t>, Omnipress, 2010, pp. 13–20.</w:t>
      </w:r>
    </w:p>
    <w:p w14:paraId="34913DF4"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He, Haibo, et al. “ADASYN: Adaptive Synthetic Sampling Approach for Imbalanced Learning.” </w:t>
      </w:r>
      <w:r w:rsidRPr="00F655CC">
        <w:rPr>
          <w:rFonts w:ascii="Times New Roman" w:hAnsi="Times New Roman" w:cs="Times New Roman"/>
          <w:i/>
          <w:iCs/>
          <w:sz w:val="24"/>
        </w:rPr>
        <w:t>In: Ieee International Joint Conference on Neural Networks (Ieee World Congress on Computational In</w:t>
      </w:r>
      <w:r w:rsidRPr="00F655CC">
        <w:rPr>
          <w:rFonts w:ascii="Times New Roman" w:eastAsia="微软雅黑" w:hAnsi="Times New Roman" w:cs="Times New Roman" w:hint="eastAsia"/>
          <w:i/>
          <w:iCs/>
          <w:sz w:val="24"/>
        </w:rPr>
        <w:t>℡</w:t>
      </w:r>
      <w:r w:rsidRPr="00F655CC">
        <w:rPr>
          <w:rFonts w:ascii="Times New Roman" w:hAnsi="Times New Roman" w:cs="Times New Roman"/>
          <w:i/>
          <w:iCs/>
          <w:sz w:val="24"/>
        </w:rPr>
        <w:t>ligence), Ijcnn 2008</w:t>
      </w:r>
      <w:r w:rsidRPr="00F655CC">
        <w:rPr>
          <w:rFonts w:ascii="Times New Roman" w:hAnsi="Times New Roman" w:cs="Times New Roman"/>
          <w:sz w:val="24"/>
        </w:rPr>
        <w:t>, 2008, pp. 1322–1328.</w:t>
      </w:r>
    </w:p>
    <w:p w14:paraId="430289E4"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lastRenderedPageBreak/>
        <w:t>He, Qizhi, and Mingsheng Peng. “</w:t>
      </w:r>
      <w:r w:rsidRPr="00F655CC">
        <w:rPr>
          <w:rFonts w:ascii="Times New Roman" w:hAnsi="Times New Roman" w:cs="Times New Roman"/>
          <w:sz w:val="24"/>
        </w:rPr>
        <w:t>基于互联网金融的网贷利率特征研究</w:t>
      </w:r>
      <w:r w:rsidRPr="00F655CC">
        <w:rPr>
          <w:rFonts w:ascii="Times New Roman" w:hAnsi="Times New Roman" w:cs="Times New Roman"/>
          <w:sz w:val="24"/>
        </w:rPr>
        <w:t xml:space="preserve">.” </w:t>
      </w:r>
      <w:r w:rsidRPr="00F655CC">
        <w:rPr>
          <w:rFonts w:ascii="Times New Roman" w:hAnsi="Times New Roman" w:cs="Times New Roman"/>
          <w:sz w:val="24"/>
        </w:rPr>
        <w:t>金融研究</w:t>
      </w:r>
      <w:r w:rsidRPr="00F655CC">
        <w:rPr>
          <w:rFonts w:ascii="Times New Roman" w:hAnsi="Times New Roman" w:cs="Times New Roman"/>
          <w:sz w:val="24"/>
        </w:rPr>
        <w:t>, no. 10, 2016, pp. 95–110.</w:t>
      </w:r>
    </w:p>
    <w:p w14:paraId="5370B7E9"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Krawczyk, Bartosz. “Learning from Imbalanced Data: Open Challenges and Future Directions.” </w:t>
      </w:r>
      <w:r w:rsidRPr="00F655CC">
        <w:rPr>
          <w:rFonts w:ascii="Times New Roman" w:hAnsi="Times New Roman" w:cs="Times New Roman"/>
          <w:i/>
          <w:iCs/>
          <w:sz w:val="24"/>
        </w:rPr>
        <w:t>Progress in Artificial Intelligence</w:t>
      </w:r>
      <w:r w:rsidRPr="00F655CC">
        <w:rPr>
          <w:rFonts w:ascii="Times New Roman" w:hAnsi="Times New Roman" w:cs="Times New Roman"/>
          <w:sz w:val="24"/>
        </w:rPr>
        <w:t xml:space="preserve">, vol. 5, no. 4, Nov. 2016, pp. 221–32. </w:t>
      </w:r>
      <w:r w:rsidRPr="00F655CC">
        <w:rPr>
          <w:rFonts w:ascii="Times New Roman" w:hAnsi="Times New Roman" w:cs="Times New Roman"/>
          <w:i/>
          <w:iCs/>
          <w:sz w:val="24"/>
        </w:rPr>
        <w:t>Springer Link</w:t>
      </w:r>
      <w:r w:rsidRPr="00F655CC">
        <w:rPr>
          <w:rFonts w:ascii="Times New Roman" w:hAnsi="Times New Roman" w:cs="Times New Roman"/>
          <w:sz w:val="24"/>
        </w:rPr>
        <w:t>, doi:10.1007/s13748-016-0094-0.</w:t>
      </w:r>
    </w:p>
    <w:p w14:paraId="264C3572"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Lemaıtre, Guillaume, and Fernando Nogueira. </w:t>
      </w:r>
      <w:r w:rsidRPr="00F655CC">
        <w:rPr>
          <w:rFonts w:ascii="Times New Roman" w:hAnsi="Times New Roman" w:cs="Times New Roman"/>
          <w:i/>
          <w:iCs/>
          <w:sz w:val="24"/>
        </w:rPr>
        <w:t>Imbalanced-Learn: A Python Toolbox to Tackle the Curse of Imbalanced Datasets in Machine Learning</w:t>
      </w:r>
      <w:r w:rsidRPr="00F655CC">
        <w:rPr>
          <w:rFonts w:ascii="Times New Roman" w:hAnsi="Times New Roman" w:cs="Times New Roman"/>
          <w:sz w:val="24"/>
        </w:rPr>
        <w:t>. p. 5.</w:t>
      </w:r>
    </w:p>
    <w:p w14:paraId="54AB1B0C"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Liu, Xu-Ying, et al. </w:t>
      </w:r>
      <w:r w:rsidRPr="00F655CC">
        <w:rPr>
          <w:rFonts w:ascii="Times New Roman" w:hAnsi="Times New Roman" w:cs="Times New Roman"/>
          <w:i/>
          <w:iCs/>
          <w:sz w:val="24"/>
        </w:rPr>
        <w:t>Exploratory Undersampling for Class-Imbalance Learning</w:t>
      </w:r>
      <w:r w:rsidRPr="00F655CC">
        <w:rPr>
          <w:rFonts w:ascii="Times New Roman" w:hAnsi="Times New Roman" w:cs="Times New Roman"/>
          <w:sz w:val="24"/>
        </w:rPr>
        <w:t xml:space="preserve">. IEEE Press, 1 Apr. 2009. </w:t>
      </w:r>
      <w:r w:rsidRPr="00F655CC">
        <w:rPr>
          <w:rFonts w:ascii="Times New Roman" w:hAnsi="Times New Roman" w:cs="Times New Roman"/>
          <w:i/>
          <w:iCs/>
          <w:sz w:val="24"/>
        </w:rPr>
        <w:t>ACM Digital Library</w:t>
      </w:r>
      <w:r w:rsidRPr="00F655CC">
        <w:rPr>
          <w:rFonts w:ascii="Times New Roman" w:hAnsi="Times New Roman" w:cs="Times New Roman"/>
          <w:sz w:val="24"/>
        </w:rPr>
        <w:t>, https://doi.org/10.1109/TSMCB.2008.2007853.</w:t>
      </w:r>
    </w:p>
    <w:p w14:paraId="433983E2"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“P2P Online Lending Platform 2019 Annual Report.” </w:t>
      </w:r>
      <w:r w:rsidRPr="00F655CC">
        <w:rPr>
          <w:rFonts w:ascii="Times New Roman" w:hAnsi="Times New Roman" w:cs="Times New Roman"/>
          <w:sz w:val="24"/>
        </w:rPr>
        <w:t>未央网</w:t>
      </w:r>
      <w:r w:rsidRPr="00F655CC">
        <w:rPr>
          <w:rFonts w:ascii="Times New Roman" w:hAnsi="Times New Roman" w:cs="Times New Roman"/>
          <w:sz w:val="24"/>
        </w:rPr>
        <w:t xml:space="preserve">. </w:t>
      </w:r>
      <w:r w:rsidRPr="00F655CC">
        <w:rPr>
          <w:rFonts w:ascii="Times New Roman" w:hAnsi="Times New Roman" w:cs="Times New Roman"/>
          <w:i/>
          <w:iCs/>
          <w:sz w:val="24"/>
        </w:rPr>
        <w:t>www.weiyangx.com</w:t>
      </w:r>
      <w:r w:rsidRPr="00F655CC">
        <w:rPr>
          <w:rFonts w:ascii="Times New Roman" w:hAnsi="Times New Roman" w:cs="Times New Roman"/>
          <w:sz w:val="24"/>
        </w:rPr>
        <w:t>, https://www.weiyangx.com/347574.html. Accessed 24 Mar. 2020.</w:t>
      </w:r>
    </w:p>
    <w:p w14:paraId="10855DDB"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Sun, Yanmin, et al. “Classification of Imbalanced Data: A Review.” </w:t>
      </w:r>
      <w:r w:rsidRPr="00F655CC">
        <w:rPr>
          <w:rFonts w:ascii="Times New Roman" w:hAnsi="Times New Roman" w:cs="Times New Roman"/>
          <w:i/>
          <w:iCs/>
          <w:sz w:val="24"/>
        </w:rPr>
        <w:t>International Journal of Pattern Recognition and Artificial Intelligence</w:t>
      </w:r>
      <w:r w:rsidRPr="00F655CC">
        <w:rPr>
          <w:rFonts w:ascii="Times New Roman" w:hAnsi="Times New Roman" w:cs="Times New Roman"/>
          <w:sz w:val="24"/>
        </w:rPr>
        <w:t xml:space="preserve">, vol. 23, no. 04, World Scientific Publishing Co., June 2009, pp. 687–719. </w:t>
      </w:r>
      <w:r w:rsidRPr="00F655CC">
        <w:rPr>
          <w:rFonts w:ascii="Times New Roman" w:hAnsi="Times New Roman" w:cs="Times New Roman"/>
          <w:i/>
          <w:iCs/>
          <w:sz w:val="24"/>
        </w:rPr>
        <w:t>worldscientific.com (Atypon)</w:t>
      </w:r>
      <w:r w:rsidRPr="00F655CC">
        <w:rPr>
          <w:rFonts w:ascii="Times New Roman" w:hAnsi="Times New Roman" w:cs="Times New Roman"/>
          <w:sz w:val="24"/>
        </w:rPr>
        <w:t>, doi:10.1142/S0218001409007326.</w:t>
      </w:r>
    </w:p>
    <w:p w14:paraId="676E4B7C" w14:textId="77777777" w:rsidR="00F655CC" w:rsidRPr="00F655CC" w:rsidRDefault="00F655CC" w:rsidP="00F655CC">
      <w:pPr>
        <w:pStyle w:val="Bibliography"/>
        <w:rPr>
          <w:rFonts w:ascii="Times New Roman" w:hAnsi="Times New Roman" w:cs="Times New Roman"/>
          <w:sz w:val="24"/>
        </w:rPr>
      </w:pPr>
      <w:r w:rsidRPr="00F655CC">
        <w:rPr>
          <w:rFonts w:ascii="Times New Roman" w:hAnsi="Times New Roman" w:cs="Times New Roman"/>
          <w:sz w:val="24"/>
        </w:rPr>
        <w:t xml:space="preserve">Wilson, Dennis L. “Asymptotic Properties of Nearest Neighbor Rules Using Edited Data.” </w:t>
      </w:r>
      <w:r w:rsidRPr="00F655CC">
        <w:rPr>
          <w:rFonts w:ascii="Times New Roman" w:hAnsi="Times New Roman" w:cs="Times New Roman"/>
          <w:i/>
          <w:iCs/>
          <w:sz w:val="24"/>
        </w:rPr>
        <w:t>IEEE Transactions on Systems, Man, and Cybernetics</w:t>
      </w:r>
      <w:r w:rsidRPr="00F655CC">
        <w:rPr>
          <w:rFonts w:ascii="Times New Roman" w:hAnsi="Times New Roman" w:cs="Times New Roman"/>
          <w:sz w:val="24"/>
        </w:rPr>
        <w:t xml:space="preserve">, vol. SMC-2, no. 3, July 1972, pp. 408–21. </w:t>
      </w:r>
      <w:r w:rsidRPr="00F655CC">
        <w:rPr>
          <w:rFonts w:ascii="Times New Roman" w:hAnsi="Times New Roman" w:cs="Times New Roman"/>
          <w:i/>
          <w:iCs/>
          <w:sz w:val="24"/>
        </w:rPr>
        <w:t>IEEE Xplore</w:t>
      </w:r>
      <w:r w:rsidRPr="00F655CC">
        <w:rPr>
          <w:rFonts w:ascii="Times New Roman" w:hAnsi="Times New Roman" w:cs="Times New Roman"/>
          <w:sz w:val="24"/>
        </w:rPr>
        <w:t>, doi:10.1109/TSMC.1972.4309137.</w:t>
      </w:r>
    </w:p>
    <w:p w14:paraId="4FD664EB" w14:textId="3B6966A9" w:rsidR="00F655CC" w:rsidRPr="000A5E0D" w:rsidRDefault="00F655CC" w:rsidP="00F655CC">
      <w:pPr>
        <w:pStyle w:val="a"/>
        <w:ind w:firstLine="0"/>
        <w:rPr>
          <w:rFonts w:eastAsia="华文楷体"/>
        </w:rPr>
      </w:pPr>
      <w:r>
        <w:rPr>
          <w:rFonts w:eastAsia="华文楷体"/>
        </w:rPr>
        <w:fldChar w:fldCharType="end"/>
      </w:r>
    </w:p>
    <w:sectPr w:rsidR="00F655CC" w:rsidRPr="000A5E0D" w:rsidSect="00F655CC">
      <w:head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B8E75" w14:textId="77777777" w:rsidR="00F06F40" w:rsidRDefault="00F06F40" w:rsidP="00FC2102">
      <w:pPr>
        <w:spacing w:after="0" w:line="240" w:lineRule="auto"/>
      </w:pPr>
      <w:r>
        <w:separator/>
      </w:r>
    </w:p>
  </w:endnote>
  <w:endnote w:type="continuationSeparator" w:id="0">
    <w:p w14:paraId="1E09C4B1" w14:textId="77777777" w:rsidR="00F06F40" w:rsidRDefault="00F06F40" w:rsidP="00FC2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altName w:val="STXinwei"/>
    <w:panose1 w:val="02010800040101010101"/>
    <w:charset w:val="86"/>
    <w:family w:val="auto"/>
    <w:pitch w:val="variable"/>
    <w:sig w:usb0="00000001" w:usb1="080F0000" w:usb2="00000010" w:usb3="00000000" w:csb0="00040000" w:csb1="00000000"/>
  </w:font>
  <w:font w:name="华文楷体">
    <w:altName w:val="STKaiti"/>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555A9" w14:textId="77777777" w:rsidR="00F06F40" w:rsidRDefault="00F06F40" w:rsidP="00FC2102">
      <w:pPr>
        <w:spacing w:after="0" w:line="240" w:lineRule="auto"/>
      </w:pPr>
      <w:r>
        <w:separator/>
      </w:r>
    </w:p>
  </w:footnote>
  <w:footnote w:type="continuationSeparator" w:id="0">
    <w:p w14:paraId="687D46D5" w14:textId="77777777" w:rsidR="00F06F40" w:rsidRDefault="00F06F40" w:rsidP="00FC2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21C17" w14:textId="59AC8206" w:rsidR="00F655CC" w:rsidRPr="00F655CC" w:rsidRDefault="00F655CC">
    <w:pPr>
      <w:pStyle w:val="Header"/>
      <w:jc w:val="right"/>
      <w:rPr>
        <w:rFonts w:ascii="Times New Roman" w:hAnsi="Times New Roman" w:cs="Times New Roman"/>
      </w:rPr>
    </w:pPr>
    <w:r w:rsidRPr="00F655CC">
      <w:rPr>
        <w:rFonts w:ascii="Times New Roman" w:hAnsi="Times New Roman" w:cs="Times New Roman"/>
      </w:rPr>
      <w:t xml:space="preserve">Li, </w:t>
    </w:r>
    <w:sdt>
      <w:sdtPr>
        <w:rPr>
          <w:rFonts w:ascii="Times New Roman" w:hAnsi="Times New Roman" w:cs="Times New Roman"/>
        </w:rPr>
        <w:id w:val="1416357253"/>
        <w:docPartObj>
          <w:docPartGallery w:val="Page Numbers (Top of Page)"/>
          <w:docPartUnique/>
        </w:docPartObj>
      </w:sdtPr>
      <w:sdtEndPr>
        <w:rPr>
          <w:noProof/>
        </w:rPr>
      </w:sdtEndPr>
      <w:sdtContent>
        <w:r w:rsidRPr="00F655CC">
          <w:rPr>
            <w:rFonts w:ascii="Times New Roman" w:hAnsi="Times New Roman" w:cs="Times New Roman"/>
          </w:rPr>
          <w:fldChar w:fldCharType="begin"/>
        </w:r>
        <w:r w:rsidRPr="00F655CC">
          <w:rPr>
            <w:rFonts w:ascii="Times New Roman" w:hAnsi="Times New Roman" w:cs="Times New Roman"/>
          </w:rPr>
          <w:instrText xml:space="preserve"> PAGE   \* MERGEFORMAT </w:instrText>
        </w:r>
        <w:r w:rsidRPr="00F655CC">
          <w:rPr>
            <w:rFonts w:ascii="Times New Roman" w:hAnsi="Times New Roman" w:cs="Times New Roman"/>
          </w:rPr>
          <w:fldChar w:fldCharType="separate"/>
        </w:r>
        <w:r w:rsidRPr="00F655CC">
          <w:rPr>
            <w:rFonts w:ascii="Times New Roman" w:hAnsi="Times New Roman" w:cs="Times New Roman"/>
            <w:noProof/>
          </w:rPr>
          <w:t>2</w:t>
        </w:r>
        <w:r w:rsidRPr="00F655CC">
          <w:rPr>
            <w:rFonts w:ascii="Times New Roman" w:hAnsi="Times New Roman" w:cs="Times New Roman"/>
            <w:noProof/>
          </w:rPr>
          <w:fldChar w:fldCharType="end"/>
        </w:r>
      </w:sdtContent>
    </w:sdt>
  </w:p>
  <w:p w14:paraId="7451D631" w14:textId="77777777" w:rsidR="00F655CC" w:rsidRPr="00F655CC" w:rsidRDefault="00F655CC">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64FB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F31723A"/>
    <w:multiLevelType w:val="hybridMultilevel"/>
    <w:tmpl w:val="CA7479FE"/>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19F44D8B"/>
    <w:multiLevelType w:val="hybridMultilevel"/>
    <w:tmpl w:val="2660B014"/>
    <w:lvl w:ilvl="0" w:tplc="9BF225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DE4A58"/>
    <w:multiLevelType w:val="hybridMultilevel"/>
    <w:tmpl w:val="DEF6331E"/>
    <w:lvl w:ilvl="0" w:tplc="33722A0E">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D1B"/>
    <w:rsid w:val="00075591"/>
    <w:rsid w:val="000A5E0D"/>
    <w:rsid w:val="001B0857"/>
    <w:rsid w:val="001D4D8C"/>
    <w:rsid w:val="00253D1B"/>
    <w:rsid w:val="002B114C"/>
    <w:rsid w:val="00392C87"/>
    <w:rsid w:val="003A1E26"/>
    <w:rsid w:val="003E3A28"/>
    <w:rsid w:val="0040155F"/>
    <w:rsid w:val="004426A1"/>
    <w:rsid w:val="004776B1"/>
    <w:rsid w:val="00585BFD"/>
    <w:rsid w:val="005B1271"/>
    <w:rsid w:val="005B4DC4"/>
    <w:rsid w:val="005C7FAC"/>
    <w:rsid w:val="005E2625"/>
    <w:rsid w:val="006247CF"/>
    <w:rsid w:val="00634CFC"/>
    <w:rsid w:val="00660009"/>
    <w:rsid w:val="0066154C"/>
    <w:rsid w:val="006B6DB7"/>
    <w:rsid w:val="006D6717"/>
    <w:rsid w:val="00724FAA"/>
    <w:rsid w:val="0076729A"/>
    <w:rsid w:val="00861AD5"/>
    <w:rsid w:val="008C5EBE"/>
    <w:rsid w:val="008F2052"/>
    <w:rsid w:val="009728C2"/>
    <w:rsid w:val="00991B28"/>
    <w:rsid w:val="009A1EC7"/>
    <w:rsid w:val="009F1E7C"/>
    <w:rsid w:val="00A324DC"/>
    <w:rsid w:val="00A61EFC"/>
    <w:rsid w:val="00AE003F"/>
    <w:rsid w:val="00B24AC5"/>
    <w:rsid w:val="00BE3BDF"/>
    <w:rsid w:val="00C55EBD"/>
    <w:rsid w:val="00CA4CB0"/>
    <w:rsid w:val="00D163C6"/>
    <w:rsid w:val="00DD63C2"/>
    <w:rsid w:val="00E0770D"/>
    <w:rsid w:val="00E454BD"/>
    <w:rsid w:val="00F06F40"/>
    <w:rsid w:val="00F42DD6"/>
    <w:rsid w:val="00F655CC"/>
    <w:rsid w:val="00FA3A1B"/>
    <w:rsid w:val="00FC2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9955F"/>
  <w15:chartTrackingRefBased/>
  <w15:docId w15:val="{4562AD96-72F2-4F00-8485-EDDF3C5F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55CC"/>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8C5EB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6B6DB7"/>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1D4D8C"/>
  </w:style>
  <w:style w:type="character" w:customStyle="1" w:styleId="DateChar">
    <w:name w:val="Date Char"/>
    <w:basedOn w:val="DefaultParagraphFont"/>
    <w:link w:val="Date"/>
    <w:uiPriority w:val="99"/>
    <w:semiHidden/>
    <w:rsid w:val="001D4D8C"/>
  </w:style>
  <w:style w:type="paragraph" w:styleId="Title">
    <w:name w:val="Title"/>
    <w:basedOn w:val="Normal"/>
    <w:next w:val="Normal"/>
    <w:link w:val="TitleChar"/>
    <w:uiPriority w:val="10"/>
    <w:qFormat/>
    <w:rsid w:val="001D4D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D8C"/>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D4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D8C"/>
    <w:rPr>
      <w:rFonts w:ascii="Segoe UI" w:hAnsi="Segoe UI" w:cs="Segoe UI"/>
      <w:sz w:val="18"/>
      <w:szCs w:val="18"/>
    </w:rPr>
  </w:style>
  <w:style w:type="paragraph" w:styleId="ListParagraph">
    <w:name w:val="List Paragraph"/>
    <w:basedOn w:val="Normal"/>
    <w:uiPriority w:val="34"/>
    <w:qFormat/>
    <w:rsid w:val="002B114C"/>
    <w:pPr>
      <w:ind w:left="720"/>
      <w:contextualSpacing/>
    </w:pPr>
  </w:style>
  <w:style w:type="character" w:styleId="Hyperlink">
    <w:name w:val="Hyperlink"/>
    <w:basedOn w:val="DefaultParagraphFont"/>
    <w:uiPriority w:val="99"/>
    <w:unhideWhenUsed/>
    <w:rsid w:val="00B24AC5"/>
    <w:rPr>
      <w:color w:val="0563C1" w:themeColor="hyperlink"/>
      <w:u w:val="single"/>
    </w:rPr>
  </w:style>
  <w:style w:type="character" w:styleId="UnresolvedMention">
    <w:name w:val="Unresolved Mention"/>
    <w:basedOn w:val="DefaultParagraphFont"/>
    <w:uiPriority w:val="99"/>
    <w:semiHidden/>
    <w:unhideWhenUsed/>
    <w:rsid w:val="00B24AC5"/>
    <w:rPr>
      <w:color w:val="605E5C"/>
      <w:shd w:val="clear" w:color="auto" w:fill="E1DFDD"/>
    </w:rPr>
  </w:style>
  <w:style w:type="paragraph" w:styleId="Header">
    <w:name w:val="header"/>
    <w:basedOn w:val="Normal"/>
    <w:link w:val="HeaderChar"/>
    <w:uiPriority w:val="99"/>
    <w:unhideWhenUsed/>
    <w:rsid w:val="00F655CC"/>
    <w:pPr>
      <w:tabs>
        <w:tab w:val="center" w:pos="4153"/>
        <w:tab w:val="right" w:pos="8306"/>
      </w:tabs>
      <w:snapToGrid w:val="0"/>
      <w:spacing w:line="240" w:lineRule="auto"/>
      <w:jc w:val="center"/>
    </w:pPr>
    <w:rPr>
      <w:rFonts w:eastAsia="Times New Roman"/>
      <w:sz w:val="24"/>
      <w:szCs w:val="18"/>
    </w:rPr>
  </w:style>
  <w:style w:type="character" w:customStyle="1" w:styleId="HeaderChar">
    <w:name w:val="Header Char"/>
    <w:basedOn w:val="DefaultParagraphFont"/>
    <w:link w:val="Header"/>
    <w:uiPriority w:val="99"/>
    <w:rsid w:val="00F655CC"/>
    <w:rPr>
      <w:rFonts w:eastAsia="Times New Roman"/>
      <w:sz w:val="24"/>
      <w:szCs w:val="18"/>
    </w:rPr>
  </w:style>
  <w:style w:type="paragraph" w:styleId="Footer">
    <w:name w:val="footer"/>
    <w:basedOn w:val="Normal"/>
    <w:link w:val="FooterChar"/>
    <w:uiPriority w:val="99"/>
    <w:unhideWhenUsed/>
    <w:rsid w:val="00FC210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C2102"/>
    <w:rPr>
      <w:sz w:val="18"/>
      <w:szCs w:val="18"/>
    </w:rPr>
  </w:style>
  <w:style w:type="paragraph" w:customStyle="1" w:styleId="a">
    <w:name w:val="正文"/>
    <w:basedOn w:val="Normal"/>
    <w:link w:val="Char"/>
    <w:qFormat/>
    <w:rsid w:val="00FC2102"/>
    <w:pPr>
      <w:spacing w:after="0" w:line="480" w:lineRule="auto"/>
      <w:ind w:firstLine="720"/>
    </w:pPr>
    <w:rPr>
      <w:rFonts w:ascii="Times New Roman" w:eastAsia="Times New Roman" w:hAnsi="Times New Roman" w:cs="Times New Roman"/>
      <w:sz w:val="24"/>
      <w:szCs w:val="24"/>
    </w:rPr>
  </w:style>
  <w:style w:type="paragraph" w:customStyle="1" w:styleId="a0">
    <w:name w:val="一级标题"/>
    <w:basedOn w:val="Normal"/>
    <w:link w:val="Char0"/>
    <w:qFormat/>
    <w:rsid w:val="006D6717"/>
    <w:pPr>
      <w:spacing w:line="480" w:lineRule="auto"/>
      <w:outlineLvl w:val="0"/>
    </w:pPr>
    <w:rPr>
      <w:rFonts w:ascii="Times New Roman" w:eastAsia="Times New Roman" w:hAnsi="Times New Roman" w:cs="Times New Roman"/>
      <w:b/>
      <w:bCs/>
      <w:sz w:val="32"/>
      <w:szCs w:val="32"/>
    </w:rPr>
  </w:style>
  <w:style w:type="character" w:customStyle="1" w:styleId="Char">
    <w:name w:val="正文 Char"/>
    <w:basedOn w:val="DefaultParagraphFont"/>
    <w:link w:val="a"/>
    <w:rsid w:val="00FC2102"/>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61EFC"/>
    <w:pPr>
      <w:jc w:val="center"/>
    </w:pPr>
    <w:rPr>
      <w:rFonts w:ascii="Times New Roman" w:eastAsia="黑体" w:hAnsi="Times New Roman" w:cs="Times New Roman"/>
      <w:sz w:val="24"/>
      <w:szCs w:val="24"/>
    </w:rPr>
  </w:style>
  <w:style w:type="character" w:customStyle="1" w:styleId="Char0">
    <w:name w:val="一级标题 Char"/>
    <w:basedOn w:val="DefaultParagraphFont"/>
    <w:link w:val="a0"/>
    <w:rsid w:val="006D6717"/>
    <w:rPr>
      <w:rFonts w:ascii="Times New Roman" w:eastAsia="Times New Roman" w:hAnsi="Times New Roman" w:cs="Times New Roman"/>
      <w:b/>
      <w:bCs/>
      <w:sz w:val="32"/>
      <w:szCs w:val="32"/>
    </w:rPr>
  </w:style>
  <w:style w:type="paragraph" w:customStyle="1" w:styleId="a1">
    <w:name w:val="二级标题"/>
    <w:basedOn w:val="a"/>
    <w:link w:val="Char1"/>
    <w:qFormat/>
    <w:rsid w:val="006B6DB7"/>
    <w:pPr>
      <w:ind w:firstLine="0"/>
      <w:outlineLvl w:val="1"/>
    </w:pPr>
    <w:rPr>
      <w:rFonts w:eastAsia="华文新魏"/>
      <w:b/>
      <w:bCs/>
      <w:sz w:val="28"/>
      <w:szCs w:val="28"/>
    </w:rPr>
  </w:style>
  <w:style w:type="character" w:customStyle="1" w:styleId="Heading2Char">
    <w:name w:val="Heading 2 Char"/>
    <w:basedOn w:val="DefaultParagraphFont"/>
    <w:link w:val="Heading2"/>
    <w:uiPriority w:val="9"/>
    <w:semiHidden/>
    <w:rsid w:val="008C5EBE"/>
    <w:rPr>
      <w:rFonts w:asciiTheme="majorHAnsi" w:eastAsiaTheme="majorEastAsia" w:hAnsiTheme="majorHAnsi" w:cstheme="majorBidi"/>
      <w:b/>
      <w:bCs/>
      <w:sz w:val="32"/>
      <w:szCs w:val="32"/>
    </w:rPr>
  </w:style>
  <w:style w:type="character" w:customStyle="1" w:styleId="Char1">
    <w:name w:val="二级标题 Char"/>
    <w:basedOn w:val="Heading2Char"/>
    <w:link w:val="a1"/>
    <w:rsid w:val="006B6DB7"/>
    <w:rPr>
      <w:rFonts w:ascii="Times New Roman" w:eastAsia="华文新魏" w:hAnsi="Times New Roman" w:cs="Times New Roman"/>
      <w:b/>
      <w:bCs/>
      <w:sz w:val="28"/>
      <w:szCs w:val="28"/>
    </w:rPr>
  </w:style>
  <w:style w:type="character" w:styleId="PlaceholderText">
    <w:name w:val="Placeholder Text"/>
    <w:basedOn w:val="DefaultParagraphFont"/>
    <w:uiPriority w:val="99"/>
    <w:semiHidden/>
    <w:rsid w:val="00AE003F"/>
    <w:rPr>
      <w:color w:val="808080"/>
    </w:rPr>
  </w:style>
  <w:style w:type="table" w:styleId="TableGrid">
    <w:name w:val="Table Grid"/>
    <w:basedOn w:val="TableNormal"/>
    <w:uiPriority w:val="39"/>
    <w:rsid w:val="00DD6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三级标题"/>
    <w:basedOn w:val="Heading3"/>
    <w:link w:val="Char2"/>
    <w:qFormat/>
    <w:rsid w:val="006B6DB7"/>
    <w:pPr>
      <w:spacing w:after="0" w:line="480" w:lineRule="auto"/>
    </w:pPr>
    <w:rPr>
      <w:rFonts w:ascii="Times New Roman" w:eastAsia="Times New Roman" w:hAnsi="Times New Roman" w:cs="Times New Roman"/>
      <w:bCs w:val="0"/>
      <w:sz w:val="24"/>
      <w:szCs w:val="24"/>
    </w:rPr>
  </w:style>
  <w:style w:type="paragraph" w:styleId="Bibliography">
    <w:name w:val="Bibliography"/>
    <w:basedOn w:val="Normal"/>
    <w:next w:val="Normal"/>
    <w:uiPriority w:val="37"/>
    <w:unhideWhenUsed/>
    <w:rsid w:val="00F655CC"/>
    <w:pPr>
      <w:spacing w:after="0" w:line="480" w:lineRule="auto"/>
      <w:ind w:left="720" w:hanging="720"/>
    </w:pPr>
  </w:style>
  <w:style w:type="character" w:customStyle="1" w:styleId="Heading3Char">
    <w:name w:val="Heading 3 Char"/>
    <w:basedOn w:val="DefaultParagraphFont"/>
    <w:link w:val="Heading3"/>
    <w:uiPriority w:val="9"/>
    <w:semiHidden/>
    <w:rsid w:val="006B6DB7"/>
    <w:rPr>
      <w:b/>
      <w:bCs/>
      <w:sz w:val="32"/>
      <w:szCs w:val="32"/>
    </w:rPr>
  </w:style>
  <w:style w:type="character" w:customStyle="1" w:styleId="Char2">
    <w:name w:val="三级标题 Char"/>
    <w:basedOn w:val="Heading3Char"/>
    <w:link w:val="a2"/>
    <w:rsid w:val="006B6DB7"/>
    <w:rPr>
      <w:rFonts w:ascii="Times New Roman" w:eastAsia="Times New Roman" w:hAnsi="Times New Roman" w:cs="Times New Roman"/>
      <w:b/>
      <w:bCs w:val="0"/>
      <w:sz w:val="24"/>
      <w:szCs w:val="24"/>
    </w:rPr>
  </w:style>
  <w:style w:type="character" w:customStyle="1" w:styleId="Heading1Char">
    <w:name w:val="Heading 1 Char"/>
    <w:basedOn w:val="DefaultParagraphFont"/>
    <w:link w:val="Heading1"/>
    <w:uiPriority w:val="9"/>
    <w:rsid w:val="00F655CC"/>
    <w:rPr>
      <w:b/>
      <w:bCs/>
      <w:kern w:val="44"/>
      <w:sz w:val="44"/>
      <w:szCs w:val="44"/>
    </w:rPr>
  </w:style>
  <w:style w:type="paragraph" w:styleId="TOCHeading">
    <w:name w:val="TOC Heading"/>
    <w:basedOn w:val="Heading1"/>
    <w:next w:val="Normal"/>
    <w:uiPriority w:val="39"/>
    <w:unhideWhenUsed/>
    <w:qFormat/>
    <w:rsid w:val="00F655CC"/>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paragraph" w:styleId="TOC1">
    <w:name w:val="toc 1"/>
    <w:basedOn w:val="Normal"/>
    <w:next w:val="Normal"/>
    <w:autoRedefine/>
    <w:uiPriority w:val="39"/>
    <w:unhideWhenUsed/>
    <w:rsid w:val="00F655CC"/>
  </w:style>
  <w:style w:type="paragraph" w:styleId="TOC3">
    <w:name w:val="toc 3"/>
    <w:basedOn w:val="Normal"/>
    <w:next w:val="Normal"/>
    <w:autoRedefine/>
    <w:uiPriority w:val="39"/>
    <w:unhideWhenUsed/>
    <w:rsid w:val="00F655CC"/>
    <w:pPr>
      <w:ind w:leftChars="400" w:left="840"/>
    </w:pPr>
  </w:style>
  <w:style w:type="paragraph" w:styleId="TOC2">
    <w:name w:val="toc 2"/>
    <w:basedOn w:val="Normal"/>
    <w:next w:val="Normal"/>
    <w:autoRedefine/>
    <w:uiPriority w:val="39"/>
    <w:unhideWhenUsed/>
    <w:rsid w:val="00F655CC"/>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435081">
      <w:bodyDiv w:val="1"/>
      <w:marLeft w:val="0"/>
      <w:marRight w:val="0"/>
      <w:marTop w:val="0"/>
      <w:marBottom w:val="0"/>
      <w:divBdr>
        <w:top w:val="none" w:sz="0" w:space="0" w:color="auto"/>
        <w:left w:val="none" w:sz="0" w:space="0" w:color="auto"/>
        <w:bottom w:val="none" w:sz="0" w:space="0" w:color="auto"/>
        <w:right w:val="none" w:sz="0" w:space="0" w:color="auto"/>
      </w:divBdr>
    </w:div>
    <w:div w:id="1976372598">
      <w:bodyDiv w:val="1"/>
      <w:marLeft w:val="0"/>
      <w:marRight w:val="0"/>
      <w:marTop w:val="0"/>
      <w:marBottom w:val="0"/>
      <w:divBdr>
        <w:top w:val="none" w:sz="0" w:space="0" w:color="auto"/>
        <w:left w:val="none" w:sz="0" w:space="0" w:color="auto"/>
        <w:bottom w:val="none" w:sz="0" w:space="0" w:color="auto"/>
        <w:right w:val="none" w:sz="0" w:space="0" w:color="auto"/>
      </w:divBdr>
    </w:div>
    <w:div w:id="2036731897">
      <w:bodyDiv w:val="1"/>
      <w:marLeft w:val="0"/>
      <w:marRight w:val="0"/>
      <w:marTop w:val="0"/>
      <w:marBottom w:val="0"/>
      <w:divBdr>
        <w:top w:val="none" w:sz="0" w:space="0" w:color="auto"/>
        <w:left w:val="none" w:sz="0" w:space="0" w:color="auto"/>
        <w:bottom w:val="none" w:sz="0" w:space="0" w:color="auto"/>
        <w:right w:val="none" w:sz="0" w:space="0" w:color="auto"/>
      </w:divBdr>
    </w:div>
    <w:div w:id="208263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er-images.githubusercontent.com/26131764/70918819-aecc6e00-205a-11ea-8f97-18a16999c6dd.pn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6F5B316-D9B4-4408-A59A-65818854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6503</Words>
  <Characters>37068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安朴 郦</dc:creator>
  <cp:keywords/>
  <dc:description/>
  <cp:lastModifiedBy>安朴 郦</cp:lastModifiedBy>
  <cp:revision>2</cp:revision>
  <dcterms:created xsi:type="dcterms:W3CDTF">2020-05-08T14:11:00Z</dcterms:created>
  <dcterms:modified xsi:type="dcterms:W3CDTF">2020-05-08T14:11:00Z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id="LoDC0SCC"/&gt;&lt;style id="http://www.zotero.org/styles/modern-language-association" locale="en-US" hasBibliography="1" bibliographyStyleHasBeenSet="1"/&gt;&lt;prefs&gt;&lt;pref name="fieldType" value="Field"/&gt;&lt;p</vt:lpwstr>
  </property>
  <property fmtid="{D5CDD505-2E9C-101B-9397-08002B2CF9AE}" pid="3" name="ZOTERO_PREF_2">
    <vt:lpwstr>ref name="automaticJournalAbbreviations" value="true"/&gt;&lt;/prefs&gt;&lt;/data&gt;</vt:lpwstr>
  </property>
</Properties>
</file>