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434F" w:rsidRDefault="00A3434F" w:rsidP="00363FBB">
      <w:pPr>
        <w:jc w:val="center"/>
        <w:rPr>
          <w:sz w:val="40"/>
        </w:rPr>
      </w:pPr>
      <w:bookmarkStart w:id="0" w:name="_Hlk513759055"/>
      <w:r w:rsidRPr="00A3434F">
        <w:rPr>
          <w:sz w:val="40"/>
        </w:rPr>
        <w:t xml:space="preserve">Research on Governmental Policies’ Effects on </w:t>
      </w:r>
    </w:p>
    <w:p w:rsidR="00A3434F" w:rsidRPr="00A3434F" w:rsidRDefault="00A3434F" w:rsidP="00363FBB">
      <w:pPr>
        <w:jc w:val="center"/>
        <w:rPr>
          <w:sz w:val="32"/>
          <w:szCs w:val="32"/>
        </w:rPr>
      </w:pPr>
    </w:p>
    <w:p w:rsidR="00A3434F" w:rsidRDefault="00A3434F" w:rsidP="00363FBB">
      <w:pPr>
        <w:jc w:val="center"/>
        <w:rPr>
          <w:sz w:val="40"/>
        </w:rPr>
      </w:pPr>
      <w:r w:rsidRPr="00A3434F">
        <w:rPr>
          <w:sz w:val="40"/>
        </w:rPr>
        <w:t>C</w:t>
      </w:r>
      <w:r w:rsidRPr="00A3434F">
        <w:rPr>
          <w:rFonts w:hint="eastAsia"/>
          <w:sz w:val="40"/>
        </w:rPr>
        <w:t>hina</w:t>
      </w:r>
      <w:r w:rsidRPr="00A3434F">
        <w:rPr>
          <w:sz w:val="40"/>
        </w:rPr>
        <w:t>’s Real Estate Market</w:t>
      </w:r>
      <w:r w:rsidRPr="00A3434F">
        <w:rPr>
          <w:rFonts w:hint="eastAsia"/>
          <w:sz w:val="40"/>
        </w:rPr>
        <w:t xml:space="preserve"> </w:t>
      </w:r>
    </w:p>
    <w:p w:rsidR="00A3434F" w:rsidRPr="00A3434F" w:rsidRDefault="00A3434F" w:rsidP="00363FBB">
      <w:pPr>
        <w:jc w:val="center"/>
        <w:rPr>
          <w:sz w:val="32"/>
          <w:szCs w:val="32"/>
        </w:rPr>
      </w:pPr>
    </w:p>
    <w:p w:rsidR="00A3434F" w:rsidRPr="00A3434F" w:rsidRDefault="00A3434F" w:rsidP="00363FBB">
      <w:pPr>
        <w:jc w:val="center"/>
        <w:rPr>
          <w:sz w:val="40"/>
        </w:rPr>
      </w:pPr>
      <w:r w:rsidRPr="00A3434F">
        <w:rPr>
          <w:sz w:val="40"/>
        </w:rPr>
        <w:t>(Focusing on Zhejiang Province)</w:t>
      </w:r>
    </w:p>
    <w:p w:rsidR="008C5B24" w:rsidRPr="00A3434F" w:rsidRDefault="008C5B24" w:rsidP="00363FBB">
      <w:pPr>
        <w:jc w:val="center"/>
        <w:rPr>
          <w:sz w:val="32"/>
          <w:szCs w:val="32"/>
        </w:rPr>
      </w:pPr>
    </w:p>
    <w:p w:rsidR="00A3434F" w:rsidRDefault="00A3434F" w:rsidP="00363FBB">
      <w:pPr>
        <w:jc w:val="center"/>
        <w:rPr>
          <w:sz w:val="40"/>
        </w:rPr>
      </w:pPr>
      <w:r>
        <w:rPr>
          <w:sz w:val="40"/>
        </w:rPr>
        <w:t>B</w:t>
      </w:r>
      <w:r w:rsidR="008C5B24">
        <w:rPr>
          <w:sz w:val="40"/>
        </w:rPr>
        <w:t>y</w:t>
      </w:r>
    </w:p>
    <w:p w:rsidR="00A3434F" w:rsidRDefault="00A3434F" w:rsidP="00363FBB">
      <w:pPr>
        <w:jc w:val="center"/>
        <w:rPr>
          <w:lang w:eastAsia="zh-CN"/>
        </w:rPr>
      </w:pPr>
    </w:p>
    <w:p w:rsidR="008C5B24" w:rsidRPr="00A3434F" w:rsidRDefault="00A3434F" w:rsidP="00363FBB">
      <w:pPr>
        <w:jc w:val="center"/>
        <w:rPr>
          <w:sz w:val="40"/>
        </w:rPr>
      </w:pPr>
      <w:r w:rsidRPr="00A3434F">
        <w:rPr>
          <w:rFonts w:hint="eastAsia"/>
          <w:sz w:val="40"/>
        </w:rPr>
        <w:t>Zhenyu</w:t>
      </w:r>
      <w:r w:rsidRPr="00A3434F">
        <w:rPr>
          <w:sz w:val="40"/>
        </w:rPr>
        <w:t xml:space="preserve"> </w:t>
      </w:r>
      <w:r w:rsidRPr="00A3434F">
        <w:rPr>
          <w:rFonts w:hint="eastAsia"/>
          <w:sz w:val="40"/>
        </w:rPr>
        <w:t>Chen</w:t>
      </w:r>
    </w:p>
    <w:bookmarkEnd w:id="0"/>
    <w:p w:rsidR="008C5B24" w:rsidRDefault="008C5B24" w:rsidP="00363FBB">
      <w:pPr>
        <w:jc w:val="center"/>
        <w:rPr>
          <w:sz w:val="32"/>
        </w:rPr>
      </w:pPr>
    </w:p>
    <w:p w:rsidR="008C5B24" w:rsidRDefault="008C5B24" w:rsidP="00363FBB">
      <w:pPr>
        <w:jc w:val="center"/>
        <w:rPr>
          <w:sz w:val="32"/>
        </w:rPr>
      </w:pPr>
    </w:p>
    <w:p w:rsidR="008C5B24" w:rsidRDefault="008C5B24" w:rsidP="00363FBB">
      <w:pPr>
        <w:jc w:val="center"/>
        <w:rPr>
          <w:sz w:val="32"/>
        </w:rPr>
      </w:pPr>
    </w:p>
    <w:p w:rsidR="008C5B24" w:rsidRDefault="008C5B24" w:rsidP="00363FBB">
      <w:pPr>
        <w:jc w:val="center"/>
        <w:rPr>
          <w:sz w:val="32"/>
        </w:rPr>
      </w:pPr>
      <w:r>
        <w:rPr>
          <w:sz w:val="32"/>
        </w:rPr>
        <w:t>An honors thesis submitted in partial fulfillment</w:t>
      </w:r>
    </w:p>
    <w:p w:rsidR="008C5B24" w:rsidRDefault="008C5B24" w:rsidP="00363FBB">
      <w:pPr>
        <w:jc w:val="center"/>
        <w:rPr>
          <w:sz w:val="32"/>
        </w:rPr>
      </w:pPr>
    </w:p>
    <w:p w:rsidR="008C5B24" w:rsidRDefault="008C5B24" w:rsidP="00363FBB">
      <w:pPr>
        <w:jc w:val="center"/>
        <w:rPr>
          <w:sz w:val="32"/>
        </w:rPr>
      </w:pPr>
      <w:r>
        <w:rPr>
          <w:sz w:val="32"/>
        </w:rPr>
        <w:t>of the requirements for the degree of</w:t>
      </w:r>
    </w:p>
    <w:p w:rsidR="008C5B24" w:rsidRDefault="008C5B24" w:rsidP="00363FBB">
      <w:pPr>
        <w:jc w:val="center"/>
        <w:rPr>
          <w:sz w:val="32"/>
        </w:rPr>
      </w:pPr>
    </w:p>
    <w:p w:rsidR="008C5B24" w:rsidRDefault="008C5B24" w:rsidP="00363FBB">
      <w:pPr>
        <w:jc w:val="center"/>
        <w:rPr>
          <w:sz w:val="32"/>
        </w:rPr>
      </w:pPr>
      <w:r>
        <w:rPr>
          <w:sz w:val="32"/>
        </w:rPr>
        <w:t>Bachelor of Science</w:t>
      </w:r>
    </w:p>
    <w:p w:rsidR="008C5B24" w:rsidRDefault="008C5B24" w:rsidP="00363FBB">
      <w:pPr>
        <w:jc w:val="center"/>
        <w:rPr>
          <w:sz w:val="32"/>
        </w:rPr>
      </w:pPr>
    </w:p>
    <w:p w:rsidR="008C5B24" w:rsidRDefault="00DD210C" w:rsidP="00363FBB">
      <w:pPr>
        <w:jc w:val="center"/>
        <w:rPr>
          <w:sz w:val="32"/>
        </w:rPr>
      </w:pPr>
      <w:r>
        <w:rPr>
          <w:sz w:val="32"/>
        </w:rPr>
        <w:t>Business Honors Program</w:t>
      </w:r>
    </w:p>
    <w:p w:rsidR="008C5B24" w:rsidRDefault="008C5B24" w:rsidP="00363FBB">
      <w:pPr>
        <w:jc w:val="center"/>
        <w:rPr>
          <w:sz w:val="32"/>
        </w:rPr>
      </w:pPr>
    </w:p>
    <w:p w:rsidR="008C5B24" w:rsidRDefault="00DD210C" w:rsidP="00363FBB">
      <w:pPr>
        <w:jc w:val="center"/>
        <w:rPr>
          <w:sz w:val="32"/>
        </w:rPr>
      </w:pPr>
      <w:r>
        <w:rPr>
          <w:sz w:val="32"/>
        </w:rPr>
        <w:t>NYU Shanghai</w:t>
      </w:r>
    </w:p>
    <w:p w:rsidR="008C5B24" w:rsidRDefault="008C5B24" w:rsidP="00363FBB">
      <w:pPr>
        <w:jc w:val="center"/>
        <w:rPr>
          <w:sz w:val="32"/>
        </w:rPr>
      </w:pPr>
    </w:p>
    <w:p w:rsidR="008C5B24" w:rsidRDefault="008C5B24" w:rsidP="00363FBB">
      <w:pPr>
        <w:jc w:val="center"/>
        <w:rPr>
          <w:sz w:val="32"/>
        </w:rPr>
      </w:pPr>
      <w:r>
        <w:rPr>
          <w:sz w:val="32"/>
        </w:rPr>
        <w:t>May 20</w:t>
      </w:r>
      <w:r w:rsidR="00014197">
        <w:rPr>
          <w:sz w:val="32"/>
        </w:rPr>
        <w:t>18</w:t>
      </w:r>
    </w:p>
    <w:p w:rsidR="008C5B24" w:rsidRDefault="008C5B24" w:rsidP="00363FBB">
      <w:pPr>
        <w:jc w:val="center"/>
        <w:rPr>
          <w:sz w:val="32"/>
        </w:rPr>
      </w:pPr>
    </w:p>
    <w:p w:rsidR="008C5B24" w:rsidRDefault="008C5B24" w:rsidP="00363FBB">
      <w:pPr>
        <w:rPr>
          <w:sz w:val="32"/>
        </w:rPr>
      </w:pPr>
      <w:r>
        <w:rPr>
          <w:sz w:val="32"/>
        </w:rPr>
        <w:tab/>
      </w:r>
      <w:r>
        <w:rPr>
          <w:sz w:val="32"/>
        </w:rPr>
        <w:tab/>
      </w:r>
      <w:r>
        <w:rPr>
          <w:sz w:val="32"/>
        </w:rPr>
        <w:tab/>
      </w:r>
      <w:r>
        <w:rPr>
          <w:sz w:val="32"/>
        </w:rPr>
        <w:tab/>
      </w:r>
      <w:r>
        <w:rPr>
          <w:sz w:val="32"/>
        </w:rPr>
        <w:tab/>
      </w:r>
      <w:r>
        <w:rPr>
          <w:sz w:val="32"/>
        </w:rPr>
        <w:tab/>
      </w:r>
      <w:r>
        <w:rPr>
          <w:sz w:val="32"/>
        </w:rPr>
        <w:tab/>
      </w:r>
    </w:p>
    <w:p w:rsidR="008C5B24" w:rsidRDefault="008C5B24" w:rsidP="00363FBB">
      <w:pPr>
        <w:rPr>
          <w:sz w:val="32"/>
        </w:rPr>
      </w:pPr>
      <w:r>
        <w:rPr>
          <w:sz w:val="32"/>
        </w:rPr>
        <w:t>Professor Marti G. Subrahmanyam</w:t>
      </w:r>
      <w:r>
        <w:rPr>
          <w:sz w:val="32"/>
        </w:rPr>
        <w:tab/>
        <w:t>Professor</w:t>
      </w:r>
      <w:r w:rsidR="00A3434F">
        <w:rPr>
          <w:sz w:val="32"/>
        </w:rPr>
        <w:t xml:space="preserve"> </w:t>
      </w:r>
      <w:r w:rsidR="00A3434F">
        <w:rPr>
          <w:rFonts w:hint="eastAsia"/>
          <w:sz w:val="32"/>
          <w:lang w:eastAsia="zh-CN"/>
        </w:rPr>
        <w:t>Joseph</w:t>
      </w:r>
      <w:r w:rsidR="00A3434F">
        <w:rPr>
          <w:sz w:val="32"/>
        </w:rPr>
        <w:t xml:space="preserve"> </w:t>
      </w:r>
      <w:proofErr w:type="spellStart"/>
      <w:r w:rsidR="00A3434F">
        <w:rPr>
          <w:rFonts w:hint="eastAsia"/>
          <w:sz w:val="32"/>
          <w:lang w:eastAsia="zh-CN"/>
        </w:rPr>
        <w:t>Foudy</w:t>
      </w:r>
      <w:proofErr w:type="spellEnd"/>
    </w:p>
    <w:p w:rsidR="008C5B24" w:rsidRDefault="00014197" w:rsidP="00363FBB">
      <w:pPr>
        <w:rPr>
          <w:sz w:val="32"/>
        </w:rPr>
      </w:pPr>
      <w:r>
        <w:rPr>
          <w:sz w:val="32"/>
        </w:rPr>
        <w:t xml:space="preserve">Professor </w:t>
      </w:r>
      <w:proofErr w:type="spellStart"/>
      <w:r>
        <w:rPr>
          <w:sz w:val="32"/>
        </w:rPr>
        <w:t>Yiqing</w:t>
      </w:r>
      <w:proofErr w:type="spellEnd"/>
      <w:r>
        <w:rPr>
          <w:sz w:val="32"/>
        </w:rPr>
        <w:t xml:space="preserve"> Lu</w:t>
      </w:r>
    </w:p>
    <w:p w:rsidR="004B46C3" w:rsidRDefault="004B46C3" w:rsidP="00363FBB">
      <w:pPr>
        <w:rPr>
          <w:sz w:val="32"/>
        </w:rPr>
      </w:pPr>
    </w:p>
    <w:p w:rsidR="00AD3F93" w:rsidRDefault="008C5B24" w:rsidP="00363FBB">
      <w:pPr>
        <w:rPr>
          <w:sz w:val="32"/>
        </w:rPr>
      </w:pPr>
      <w:r>
        <w:rPr>
          <w:sz w:val="32"/>
        </w:rPr>
        <w:t>F</w:t>
      </w:r>
      <w:r w:rsidR="00A81E9F">
        <w:rPr>
          <w:sz w:val="32"/>
        </w:rPr>
        <w:t>aculty Adviser</w:t>
      </w:r>
      <w:r w:rsidR="00DD210C">
        <w:rPr>
          <w:sz w:val="32"/>
        </w:rPr>
        <w:t>s</w:t>
      </w:r>
      <w:r w:rsidR="00A81E9F">
        <w:rPr>
          <w:sz w:val="32"/>
        </w:rPr>
        <w:tab/>
      </w:r>
      <w:r w:rsidR="00A81E9F">
        <w:rPr>
          <w:sz w:val="32"/>
        </w:rPr>
        <w:tab/>
      </w:r>
      <w:r w:rsidR="00A81E9F">
        <w:rPr>
          <w:sz w:val="32"/>
        </w:rPr>
        <w:tab/>
      </w:r>
      <w:r w:rsidR="00A81E9F">
        <w:rPr>
          <w:sz w:val="32"/>
        </w:rPr>
        <w:tab/>
        <w:t>Thesis Advise</w:t>
      </w:r>
      <w:r>
        <w:rPr>
          <w:sz w:val="32"/>
        </w:rPr>
        <w:t>r</w:t>
      </w:r>
      <w:r>
        <w:rPr>
          <w:sz w:val="32"/>
        </w:rPr>
        <w:tab/>
      </w:r>
      <w:r>
        <w:rPr>
          <w:sz w:val="32"/>
        </w:rPr>
        <w:tab/>
      </w:r>
    </w:p>
    <w:p w:rsidR="00961F89" w:rsidRDefault="00AD3F93" w:rsidP="00363FBB">
      <w:pPr>
        <w:spacing w:before="240" w:after="240"/>
        <w:jc w:val="center"/>
      </w:pPr>
      <w:r>
        <w:rPr>
          <w:sz w:val="32"/>
        </w:rPr>
        <w:br w:type="page"/>
      </w:r>
      <w:r w:rsidR="008010CE">
        <w:lastRenderedPageBreak/>
        <w:t>ABSTRACT</w:t>
      </w:r>
      <w:r w:rsidR="00D12317">
        <w:rPr>
          <w:rStyle w:val="a8"/>
        </w:rPr>
        <w:footnoteReference w:id="1"/>
      </w:r>
    </w:p>
    <w:p w:rsidR="00961F89" w:rsidRPr="00961F89" w:rsidRDefault="009A0FF5" w:rsidP="0037102E">
      <w:pPr>
        <w:spacing w:before="240" w:after="240" w:line="480" w:lineRule="auto"/>
        <w:rPr>
          <w:lang w:eastAsia="zh-CN"/>
        </w:rPr>
      </w:pPr>
      <w:r>
        <w:rPr>
          <w:lang w:eastAsia="zh-CN"/>
        </w:rPr>
        <w:t>Discussions</w:t>
      </w:r>
      <w:r w:rsidR="006837D1">
        <w:rPr>
          <w:lang w:eastAsia="zh-CN"/>
        </w:rPr>
        <w:t xml:space="preserve"> about </w:t>
      </w:r>
      <w:r>
        <w:t>China’s real estate</w:t>
      </w:r>
      <w:r w:rsidR="006837D1">
        <w:t xml:space="preserve"> market</w:t>
      </w:r>
      <w:r>
        <w:t xml:space="preserve"> </w:t>
      </w:r>
      <w:r w:rsidR="006837D1" w:rsidRPr="00961F89">
        <w:t>are long lasting</w:t>
      </w:r>
      <w:r>
        <w:t xml:space="preserve"> </w:t>
      </w:r>
      <w:r w:rsidR="00544F28">
        <w:rPr>
          <w:rFonts w:hint="eastAsia"/>
          <w:lang w:eastAsia="zh-CN"/>
        </w:rPr>
        <w:t>as</w:t>
      </w:r>
      <w:r>
        <w:t xml:space="preserve"> the potential bubbles in this market may </w:t>
      </w:r>
      <w:r w:rsidR="00E4115A">
        <w:t>negative</w:t>
      </w:r>
      <w:r w:rsidR="00811B3D">
        <w:t>ly</w:t>
      </w:r>
      <w:r w:rsidR="00E4115A">
        <w:t xml:space="preserve"> impact on </w:t>
      </w:r>
      <w:r w:rsidR="006837D1" w:rsidRPr="00961F89">
        <w:t>China’s</w:t>
      </w:r>
      <w:r w:rsidR="00F626F1">
        <w:t xml:space="preserve"> economy and</w:t>
      </w:r>
      <w:r w:rsidR="00E4115A">
        <w:t xml:space="preserve"> further threaten</w:t>
      </w:r>
      <w:r w:rsidR="00F626F1">
        <w:t xml:space="preserve"> global </w:t>
      </w:r>
      <w:r w:rsidR="00544F28">
        <w:t>markets</w:t>
      </w:r>
      <w:r>
        <w:t xml:space="preserve">. </w:t>
      </w:r>
      <w:r w:rsidR="00F626F1">
        <w:t>To stabilize China’s economy, governmental</w:t>
      </w:r>
      <w:r w:rsidR="001E28E3">
        <w:t xml:space="preserve"> policies </w:t>
      </w:r>
      <w:r w:rsidR="00544F28">
        <w:t xml:space="preserve">and regulations on the real estate market </w:t>
      </w:r>
      <w:r w:rsidR="00F626F1">
        <w:t>have been implemented</w:t>
      </w:r>
      <w:r w:rsidR="00544F28">
        <w:t>, though their actual effects are often doubted by scholars and the public</w:t>
      </w:r>
      <w:r w:rsidR="001E28E3">
        <w:t xml:space="preserve">. This paper </w:t>
      </w:r>
      <w:r w:rsidR="00F626F1">
        <w:t>researches on</w:t>
      </w:r>
      <w:r w:rsidR="00811B3D">
        <w:t xml:space="preserve"> </w:t>
      </w:r>
      <w:r w:rsidR="00361BD2">
        <w:t>governmental</w:t>
      </w:r>
      <w:r w:rsidR="001E28E3">
        <w:t xml:space="preserve"> policies</w:t>
      </w:r>
      <w:r w:rsidR="00361BD2">
        <w:t xml:space="preserve">’ </w:t>
      </w:r>
      <w:r w:rsidR="00F626F1">
        <w:t xml:space="preserve">actual </w:t>
      </w:r>
      <w:r w:rsidR="00544F28">
        <w:t>outcomes</w:t>
      </w:r>
      <w:r w:rsidR="00F626F1">
        <w:t xml:space="preserve"> with the data </w:t>
      </w:r>
      <w:r w:rsidR="00811B3D">
        <w:t xml:space="preserve">support </w:t>
      </w:r>
      <w:r w:rsidR="00F626F1">
        <w:t>from Zhejiang, China</w:t>
      </w:r>
      <w:r w:rsidR="00544F28">
        <w:t xml:space="preserve"> using difference in difference model</w:t>
      </w:r>
      <w:r w:rsidR="006F4014">
        <w:t>. I</w:t>
      </w:r>
      <w:r w:rsidR="00811B3D">
        <w:t>t is</w:t>
      </w:r>
      <w:r w:rsidR="00361BD2">
        <w:t xml:space="preserve"> f</w:t>
      </w:r>
      <w:r w:rsidR="00811B3D">
        <w:t>ound</w:t>
      </w:r>
      <w:r w:rsidR="00361BD2">
        <w:t xml:space="preserve"> </w:t>
      </w:r>
      <w:r w:rsidR="00961F89" w:rsidRPr="00961F89">
        <w:t>that</w:t>
      </w:r>
      <w:r w:rsidR="00361BD2">
        <w:t xml:space="preserve"> country level policies are more effective than local level </w:t>
      </w:r>
      <w:r w:rsidR="00811B3D">
        <w:t>policies</w:t>
      </w:r>
      <w:r w:rsidR="006F4014">
        <w:t xml:space="preserve"> in China’s real estate market</w:t>
      </w:r>
      <w:r w:rsidR="00361BD2">
        <w:t>, and th</w:t>
      </w:r>
      <w:r w:rsidR="00035A19">
        <w:t xml:space="preserve">at </w:t>
      </w:r>
      <w:r w:rsidR="00961F89" w:rsidRPr="00961F89">
        <w:t>supply</w:t>
      </w:r>
      <w:r w:rsidR="00035A19">
        <w:t xml:space="preserve"> side policies</w:t>
      </w:r>
      <w:r w:rsidR="00961F89" w:rsidRPr="00961F89">
        <w:t xml:space="preserve"> should be implemented</w:t>
      </w:r>
      <w:r w:rsidR="006F4014">
        <w:t xml:space="preserve"> </w:t>
      </w:r>
      <w:r w:rsidR="00CB24D7">
        <w:t xml:space="preserve">if the government is seeking for a </w:t>
      </w:r>
      <w:r w:rsidR="006F4014">
        <w:t>better controlment</w:t>
      </w:r>
      <w:r w:rsidR="00961F89" w:rsidRPr="00961F89">
        <w:t>.</w:t>
      </w:r>
      <w:r w:rsidR="00333A89">
        <w:t xml:space="preserve"> </w:t>
      </w:r>
      <w:r w:rsidR="00D12317">
        <w:t>Chinese government’s income structure will be further</w:t>
      </w:r>
      <w:r w:rsidR="00333A89">
        <w:t xml:space="preserve"> discussed.</w:t>
      </w:r>
    </w:p>
    <w:p w:rsidR="006837D1" w:rsidRDefault="00AD3F93" w:rsidP="0037102E">
      <w:pPr>
        <w:pStyle w:val="a5"/>
        <w:numPr>
          <w:ilvl w:val="0"/>
          <w:numId w:val="3"/>
        </w:numPr>
        <w:spacing w:before="240" w:after="240"/>
        <w:ind w:firstLineChars="0"/>
        <w:jc w:val="center"/>
      </w:pPr>
      <w:r w:rsidRPr="00961F89">
        <w:br w:type="page"/>
      </w:r>
      <w:r w:rsidRPr="008010CE">
        <w:lastRenderedPageBreak/>
        <w:t>I</w:t>
      </w:r>
      <w:r w:rsidR="00C054D7" w:rsidRPr="008010CE">
        <w:t>NTRODUCTION</w:t>
      </w:r>
    </w:p>
    <w:p w:rsidR="006837D1" w:rsidRDefault="006837D1" w:rsidP="0037102E">
      <w:pPr>
        <w:spacing w:before="240" w:after="240" w:line="480" w:lineRule="auto"/>
      </w:pPr>
      <w:r w:rsidRPr="00961F89">
        <w:t>The real estate market in China is growing rapidly and it is tightly connected to China’s economy because</w:t>
      </w:r>
      <w:r>
        <w:t xml:space="preserve"> it</w:t>
      </w:r>
      <w:r w:rsidRPr="00961F89">
        <w:t xml:space="preserve"> </w:t>
      </w:r>
      <w:r>
        <w:t xml:space="preserve">not only </w:t>
      </w:r>
      <w:r w:rsidRPr="00961F89">
        <w:t>contributes to a large portion of China’s GDP</w:t>
      </w:r>
      <w:r w:rsidR="00363FBB">
        <w:t>,</w:t>
      </w:r>
      <w:r w:rsidRPr="00961F89">
        <w:t xml:space="preserve"> </w:t>
      </w:r>
      <w:r>
        <w:t>but</w:t>
      </w:r>
      <w:r w:rsidRPr="00961F89">
        <w:t xml:space="preserve"> also promotes relative industries such as manufacture and transportation industries, </w:t>
      </w:r>
      <w:r>
        <w:rPr>
          <w:lang w:eastAsia="zh-CN"/>
        </w:rPr>
        <w:t>so</w:t>
      </w:r>
      <w:r w:rsidRPr="00961F89">
        <w:t xml:space="preserve"> </w:t>
      </w:r>
      <w:r w:rsidR="001C2BE1">
        <w:t xml:space="preserve">any </w:t>
      </w:r>
      <w:r w:rsidR="00544F28">
        <w:t xml:space="preserve">market </w:t>
      </w:r>
      <w:r w:rsidR="00DE048D">
        <w:t xml:space="preserve">disorder </w:t>
      </w:r>
      <w:r w:rsidR="001C2BE1">
        <w:t>in this market</w:t>
      </w:r>
      <w:r w:rsidRPr="00961F89">
        <w:t xml:space="preserve"> </w:t>
      </w:r>
      <w:r w:rsidR="001C2BE1">
        <w:t>might heavily</w:t>
      </w:r>
      <w:r w:rsidR="00C2082F">
        <w:t xml:space="preserve"> threat</w:t>
      </w:r>
      <w:r w:rsidR="001C2BE1">
        <w:t>en</w:t>
      </w:r>
      <w:r w:rsidR="00C2082F">
        <w:t xml:space="preserve"> China’s economy</w:t>
      </w:r>
      <w:r w:rsidRPr="00961F89">
        <w:t xml:space="preserve">. </w:t>
      </w:r>
      <w:r>
        <w:t>To stabilize China’s economy and</w:t>
      </w:r>
      <w:r w:rsidR="00C2082F">
        <w:t xml:space="preserve"> </w:t>
      </w:r>
      <w:r w:rsidR="001C2BE1">
        <w:t xml:space="preserve">to </w:t>
      </w:r>
      <w:r w:rsidR="00C2082F">
        <w:t>further enhance social security</w:t>
      </w:r>
      <w:r>
        <w:t>, Chinese government has implemented</w:t>
      </w:r>
      <w:r w:rsidR="00544F28">
        <w:t xml:space="preserve"> governmental</w:t>
      </w:r>
      <w:r>
        <w:t xml:space="preserve"> policies</w:t>
      </w:r>
      <w:r w:rsidR="001C2BE1">
        <w:t xml:space="preserve"> at different levels </w:t>
      </w:r>
      <w:r>
        <w:t xml:space="preserve">to </w:t>
      </w:r>
      <w:r w:rsidR="001C2BE1">
        <w:t xml:space="preserve">better </w:t>
      </w:r>
      <w:r>
        <w:t>control</w:t>
      </w:r>
      <w:r w:rsidR="00544F28">
        <w:t xml:space="preserve"> </w:t>
      </w:r>
      <w:r>
        <w:t xml:space="preserve">this market. However, </w:t>
      </w:r>
      <w:r w:rsidR="00C2082F">
        <w:t xml:space="preserve">as </w:t>
      </w:r>
      <w:r w:rsidR="00DE048D">
        <w:t xml:space="preserve">the </w:t>
      </w:r>
      <w:r w:rsidR="00544F28">
        <w:t>residential property</w:t>
      </w:r>
      <w:r w:rsidR="00C2082F">
        <w:t xml:space="preserve"> prices </w:t>
      </w:r>
      <w:r w:rsidR="002955C3">
        <w:t xml:space="preserve">continue to </w:t>
      </w:r>
      <w:r w:rsidR="00C2082F">
        <w:t>increase</w:t>
      </w:r>
      <w:r w:rsidR="00DE048D">
        <w:t xml:space="preserve"> to a level that is beyond average people’s affordability</w:t>
      </w:r>
      <w:r w:rsidR="00B56848">
        <w:rPr>
          <w:rStyle w:val="a8"/>
        </w:rPr>
        <w:footnoteReference w:id="2"/>
      </w:r>
      <w:r w:rsidR="00C2082F">
        <w:t xml:space="preserve">, </w:t>
      </w:r>
      <w:r w:rsidR="00544F28">
        <w:t xml:space="preserve">these </w:t>
      </w:r>
      <w:r>
        <w:t>policies’ actual outcomes are questioned</w:t>
      </w:r>
      <w:r w:rsidR="00C2082F">
        <w:t xml:space="preserve"> by </w:t>
      </w:r>
      <w:r w:rsidR="00A45A9C">
        <w:t xml:space="preserve">the </w:t>
      </w:r>
      <w:r w:rsidR="00C2082F">
        <w:t>Chinese people</w:t>
      </w:r>
      <w:r w:rsidR="00DE048D">
        <w:t xml:space="preserve">. </w:t>
      </w:r>
      <w:r w:rsidR="005052CC">
        <w:rPr>
          <w:rFonts w:hint="eastAsia"/>
          <w:lang w:eastAsia="zh-CN"/>
        </w:rPr>
        <w:t>This</w:t>
      </w:r>
      <w:r w:rsidR="005052CC">
        <w:t xml:space="preserve"> paper </w:t>
      </w:r>
      <w:r w:rsidR="008651DF">
        <w:t xml:space="preserve">evaluates governmental </w:t>
      </w:r>
      <w:r w:rsidR="00A45A9C">
        <w:t xml:space="preserve">real estate </w:t>
      </w:r>
      <w:r w:rsidR="008651DF">
        <w:t xml:space="preserve">policies’ outcomes from an academic perspective. Statistical approaches including difference in difference and </w:t>
      </w:r>
      <w:r w:rsidR="00A45A9C">
        <w:t xml:space="preserve">simple </w:t>
      </w:r>
      <w:r w:rsidR="008651DF">
        <w:t xml:space="preserve">regressions are used </w:t>
      </w:r>
      <w:r w:rsidR="00A45A9C">
        <w:t xml:space="preserve">for analyzing </w:t>
      </w:r>
      <w:r w:rsidR="008651DF">
        <w:t xml:space="preserve">the </w:t>
      </w:r>
      <w:r w:rsidR="00A45A9C">
        <w:t xml:space="preserve">market supply side </w:t>
      </w:r>
      <w:r w:rsidR="008651DF">
        <w:t>dataset from the Bureaus of Statistics in Zhejiang Province. Some of the results will be useful in government decision making processes.</w:t>
      </w:r>
    </w:p>
    <w:p w:rsidR="00C2082F" w:rsidRDefault="00C2082F" w:rsidP="0037102E">
      <w:pPr>
        <w:spacing w:before="240" w:after="240" w:line="480" w:lineRule="auto"/>
      </w:pPr>
      <w:r>
        <w:tab/>
      </w:r>
      <w:r w:rsidR="00A45A9C">
        <w:rPr>
          <w:rFonts w:hint="eastAsia"/>
          <w:lang w:eastAsia="zh-CN"/>
        </w:rPr>
        <w:t>As</w:t>
      </w:r>
      <w:r w:rsidR="008651DF">
        <w:t xml:space="preserve"> China’s real estate market is a widely discussed one, many researchers have </w:t>
      </w:r>
      <w:r w:rsidR="00737EBF">
        <w:t>made</w:t>
      </w:r>
      <w:r w:rsidR="008651DF">
        <w:t xml:space="preserve"> valuable </w:t>
      </w:r>
      <w:r w:rsidR="00737EBF">
        <w:t>contributions</w:t>
      </w:r>
      <w:r w:rsidR="00111A93">
        <w:t xml:space="preserve">. </w:t>
      </w:r>
      <w:r w:rsidR="008651DF">
        <w:t>M</w:t>
      </w:r>
      <w:r w:rsidR="00506858">
        <w:t xml:space="preserve">ost of the </w:t>
      </w:r>
      <w:r w:rsidR="00111A93">
        <w:t>r</w:t>
      </w:r>
      <w:r w:rsidR="00506858">
        <w:t xml:space="preserve">esearch </w:t>
      </w:r>
      <w:r w:rsidR="00111A93">
        <w:t xml:space="preserve">in this field </w:t>
      </w:r>
      <w:r w:rsidR="00506858">
        <w:t>focus on the purchase limitation polic</w:t>
      </w:r>
      <w:r w:rsidR="00111A93">
        <w:t>ies</w:t>
      </w:r>
      <w:r w:rsidR="007B4F92">
        <w:t xml:space="preserve"> (</w:t>
      </w:r>
      <w:proofErr w:type="spellStart"/>
      <w:r w:rsidR="007B4F92" w:rsidRPr="007B4F92">
        <w:rPr>
          <w:i/>
        </w:rPr>
        <w:t>Xiangou</w:t>
      </w:r>
      <w:proofErr w:type="spellEnd"/>
      <w:r w:rsidR="007B4F92" w:rsidRPr="007B4F92">
        <w:rPr>
          <w:i/>
        </w:rPr>
        <w:t xml:space="preserve"> </w:t>
      </w:r>
      <w:proofErr w:type="spellStart"/>
      <w:r w:rsidR="007B4F92" w:rsidRPr="007B4F92">
        <w:rPr>
          <w:i/>
        </w:rPr>
        <w:t>Zhengce</w:t>
      </w:r>
      <w:proofErr w:type="spellEnd"/>
      <w:r w:rsidR="007B4F92">
        <w:t>)</w:t>
      </w:r>
      <w:r w:rsidR="00506858">
        <w:t xml:space="preserve">, which </w:t>
      </w:r>
      <w:r w:rsidR="00111A93">
        <w:t>have been</w:t>
      </w:r>
      <w:r w:rsidR="00506858">
        <w:t xml:space="preserve"> implemented by </w:t>
      </w:r>
      <w:r w:rsidR="00017218">
        <w:rPr>
          <w:rFonts w:hint="eastAsia"/>
          <w:lang w:eastAsia="zh-CN"/>
        </w:rPr>
        <w:t>major</w:t>
      </w:r>
      <w:r w:rsidR="00506858">
        <w:t xml:space="preserve"> Chinese cities </w:t>
      </w:r>
      <w:r w:rsidR="00737EBF">
        <w:t xml:space="preserve">at the times </w:t>
      </w:r>
      <w:r w:rsidR="00A45A9C">
        <w:rPr>
          <w:rFonts w:hint="eastAsia"/>
          <w:lang w:eastAsia="zh-CN"/>
        </w:rPr>
        <w:t>whe</w:t>
      </w:r>
      <w:r w:rsidR="00737EBF">
        <w:rPr>
          <w:lang w:eastAsia="zh-CN"/>
        </w:rPr>
        <w:t>n</w:t>
      </w:r>
      <w:r w:rsidR="00506858">
        <w:t xml:space="preserve"> real estate markets are considered overheated. </w:t>
      </w:r>
      <w:r w:rsidR="00737EBF">
        <w:t>O</w:t>
      </w:r>
      <w:r w:rsidR="00111A93">
        <w:t>nce</w:t>
      </w:r>
      <w:r w:rsidR="00506858">
        <w:t xml:space="preserve"> purchase limitation polic</w:t>
      </w:r>
      <w:r w:rsidR="00111A93">
        <w:t>ies are implemented</w:t>
      </w:r>
      <w:r w:rsidR="00506858">
        <w:t xml:space="preserve">, </w:t>
      </w:r>
      <w:r w:rsidR="00111A93">
        <w:t xml:space="preserve">down payments </w:t>
      </w:r>
      <w:r w:rsidR="00737EBF">
        <w:t>usually</w:t>
      </w:r>
      <w:r w:rsidR="00111A93">
        <w:t xml:space="preserve"> increase</w:t>
      </w:r>
      <w:r w:rsidR="00A45A9C">
        <w:t xml:space="preserve"> </w:t>
      </w:r>
      <w:r w:rsidR="00111A93">
        <w:t xml:space="preserve">and non-locals </w:t>
      </w:r>
      <w:r w:rsidR="00737EBF">
        <w:t>often</w:t>
      </w:r>
      <w:r w:rsidR="00111A93">
        <w:t xml:space="preserve"> face stricter regulations</w:t>
      </w:r>
      <w:r w:rsidR="00111A93">
        <w:rPr>
          <w:rStyle w:val="a8"/>
        </w:rPr>
        <w:footnoteReference w:id="3"/>
      </w:r>
      <w:r w:rsidR="00CE3006">
        <w:t xml:space="preserve">. </w:t>
      </w:r>
      <w:r w:rsidR="00737EBF">
        <w:t>R</w:t>
      </w:r>
      <w:r w:rsidR="00111A93">
        <w:t xml:space="preserve">esearchers </w:t>
      </w:r>
      <w:r w:rsidR="007B4F92">
        <w:t xml:space="preserve">are relatively optimistic toward </w:t>
      </w:r>
      <w:r w:rsidR="00737EBF">
        <w:t>purchase limitation</w:t>
      </w:r>
      <w:r w:rsidR="007B4F92">
        <w:t xml:space="preserve"> policies. </w:t>
      </w:r>
      <w:proofErr w:type="spellStart"/>
      <w:r w:rsidR="00CE3006">
        <w:t>Huifeng</w:t>
      </w:r>
      <w:proofErr w:type="spellEnd"/>
      <w:r w:rsidR="00CE3006">
        <w:t xml:space="preserve"> Pan and </w:t>
      </w:r>
      <w:proofErr w:type="spellStart"/>
      <w:r w:rsidR="00CE3006">
        <w:t>Xitong</w:t>
      </w:r>
      <w:proofErr w:type="spellEnd"/>
      <w:r w:rsidR="00CE3006">
        <w:t xml:space="preserve"> Liu </w:t>
      </w:r>
      <w:r w:rsidR="00111A93">
        <w:t xml:space="preserve">(2017) </w:t>
      </w:r>
      <w:r w:rsidR="00CE3006">
        <w:t>suggest</w:t>
      </w:r>
      <w:r w:rsidR="00111A93">
        <w:t xml:space="preserve"> that</w:t>
      </w:r>
      <w:r w:rsidR="00CE3006">
        <w:t>, the purchase limitation polic</w:t>
      </w:r>
      <w:r w:rsidR="00111A93">
        <w:t>ies</w:t>
      </w:r>
      <w:r w:rsidR="00CE3006">
        <w:t xml:space="preserve"> ha</w:t>
      </w:r>
      <w:r w:rsidR="00111A93">
        <w:t>ve</w:t>
      </w:r>
      <w:r w:rsidR="00CE3006">
        <w:t xml:space="preserve"> positive </w:t>
      </w:r>
      <w:r w:rsidR="00EF00D9">
        <w:t>effects in the mid-and-long run</w:t>
      </w:r>
      <w:r w:rsidR="00737EBF">
        <w:t>.</w:t>
      </w:r>
      <w:r w:rsidR="00EF00D9">
        <w:t xml:space="preserve"> </w:t>
      </w:r>
      <w:r w:rsidR="00737EBF">
        <w:t xml:space="preserve">Also, </w:t>
      </w:r>
      <w:r w:rsidR="00737EBF">
        <w:lastRenderedPageBreak/>
        <w:t xml:space="preserve">the </w:t>
      </w:r>
      <w:r w:rsidR="00EF00D9">
        <w:t>polic</w:t>
      </w:r>
      <w:r w:rsidR="00737EBF">
        <w:t>ies</w:t>
      </w:r>
      <w:r w:rsidR="00EF00D9">
        <w:t xml:space="preserve"> will restrain both supply and demand.</w:t>
      </w:r>
      <w:r w:rsidR="00EF00D9">
        <w:rPr>
          <w:rStyle w:val="a8"/>
        </w:rPr>
        <w:footnoteReference w:id="4"/>
      </w:r>
      <w:r w:rsidR="00EF00D9">
        <w:t xml:space="preserve"> Xing Fang </w:t>
      </w:r>
      <w:r w:rsidR="007B4F92">
        <w:t xml:space="preserve">(2018) </w:t>
      </w:r>
      <w:r w:rsidR="00737EBF">
        <w:t xml:space="preserve">finds </w:t>
      </w:r>
      <w:r w:rsidR="00EF00D9">
        <w:t xml:space="preserve">that the purchase limitation </w:t>
      </w:r>
      <w:r w:rsidR="007B4F92">
        <w:rPr>
          <w:rFonts w:hint="eastAsia"/>
          <w:lang w:eastAsia="zh-CN"/>
        </w:rPr>
        <w:t>policies</w:t>
      </w:r>
      <w:r w:rsidR="007B4F92">
        <w:t xml:space="preserve"> are especially effective</w:t>
      </w:r>
      <w:r w:rsidR="00EF00D9">
        <w:t xml:space="preserve"> on restrain</w:t>
      </w:r>
      <w:r w:rsidR="007B4F92">
        <w:t>ing</w:t>
      </w:r>
      <w:r w:rsidR="00EF00D9">
        <w:t xml:space="preserve"> speculative demand and </w:t>
      </w:r>
      <w:r w:rsidR="007B4F92">
        <w:t xml:space="preserve">the increasing </w:t>
      </w:r>
      <w:r w:rsidR="00EF00D9">
        <w:t>demand in mid-small cities.</w:t>
      </w:r>
      <w:r w:rsidR="00C6104C">
        <w:rPr>
          <w:rStyle w:val="a8"/>
        </w:rPr>
        <w:footnoteReference w:id="5"/>
      </w:r>
      <w:r w:rsidR="00C6104C">
        <w:t xml:space="preserve"> Fang also argues </w:t>
      </w:r>
      <w:r w:rsidR="007B4F92">
        <w:t>implementing</w:t>
      </w:r>
      <w:r w:rsidR="00C6104C">
        <w:t xml:space="preserve"> purchase limitation </w:t>
      </w:r>
      <w:r w:rsidR="007B4F92">
        <w:t xml:space="preserve">policies </w:t>
      </w:r>
      <w:r w:rsidR="00737EBF">
        <w:t>is not</w:t>
      </w:r>
      <w:r w:rsidR="00C6104C">
        <w:t xml:space="preserve"> a permanent solution</w:t>
      </w:r>
      <w:r w:rsidR="007B4F92">
        <w:t xml:space="preserve"> to cool down the market</w:t>
      </w:r>
      <w:r w:rsidR="00C6104C">
        <w:t>.</w:t>
      </w:r>
    </w:p>
    <w:p w:rsidR="00E530CD" w:rsidRDefault="00C6104C" w:rsidP="0037102E">
      <w:pPr>
        <w:spacing w:before="240" w:after="240" w:line="480" w:lineRule="auto"/>
      </w:pPr>
      <w:r>
        <w:tab/>
      </w:r>
      <w:r w:rsidR="00F72CAA">
        <w:rPr>
          <w:lang w:eastAsia="zh-CN"/>
        </w:rPr>
        <w:t>M</w:t>
      </w:r>
      <w:r w:rsidR="00F72CAA">
        <w:rPr>
          <w:rFonts w:hint="eastAsia"/>
          <w:lang w:eastAsia="zh-CN"/>
        </w:rPr>
        <w:t>any</w:t>
      </w:r>
      <w:r>
        <w:t xml:space="preserve"> </w:t>
      </w:r>
      <w:r w:rsidR="00857735">
        <w:t xml:space="preserve">scholars research on </w:t>
      </w:r>
      <w:r w:rsidR="001D546A">
        <w:t>the affordable housing policies</w:t>
      </w:r>
      <w:r w:rsidR="00737EBF">
        <w:t xml:space="preserve"> (</w:t>
      </w:r>
      <w:proofErr w:type="spellStart"/>
      <w:r w:rsidR="00925DDB">
        <w:t>jingji</w:t>
      </w:r>
      <w:proofErr w:type="spellEnd"/>
      <w:r w:rsidR="00925DDB">
        <w:t xml:space="preserve"> </w:t>
      </w:r>
      <w:proofErr w:type="spellStart"/>
      <w:r w:rsidR="00925DDB">
        <w:t>shiyong</w:t>
      </w:r>
      <w:proofErr w:type="spellEnd"/>
      <w:r w:rsidR="00925DDB">
        <w:t xml:space="preserve"> fang, </w:t>
      </w:r>
      <w:proofErr w:type="spellStart"/>
      <w:r w:rsidR="00925DDB">
        <w:t>lianzu</w:t>
      </w:r>
      <w:proofErr w:type="spellEnd"/>
      <w:r w:rsidR="00925DDB">
        <w:t xml:space="preserve"> fang, </w:t>
      </w:r>
      <w:proofErr w:type="spellStart"/>
      <w:r w:rsidR="00925DDB">
        <w:t>anju</w:t>
      </w:r>
      <w:proofErr w:type="spellEnd"/>
      <w:r w:rsidR="00925DDB">
        <w:t xml:space="preserve"> fan</w:t>
      </w:r>
      <w:r w:rsidR="00925DDB" w:rsidRPr="008010CE">
        <w:t xml:space="preserve">g, </w:t>
      </w:r>
      <w:r w:rsidR="008010CE" w:rsidRPr="008010CE">
        <w:t xml:space="preserve">etc.) </w:t>
      </w:r>
      <w:r w:rsidR="00925DDB" w:rsidRPr="008010CE">
        <w:rPr>
          <w:rFonts w:hint="eastAsia"/>
          <w:lang w:eastAsia="zh-CN"/>
        </w:rPr>
        <w:t>A</w:t>
      </w:r>
      <w:r w:rsidR="002F3106" w:rsidRPr="008010CE">
        <w:t>ffo</w:t>
      </w:r>
      <w:r w:rsidR="002F3106">
        <w:t xml:space="preserve">rdable housing policies are </w:t>
      </w:r>
      <w:r w:rsidR="007B4F92">
        <w:t xml:space="preserve">commonly </w:t>
      </w:r>
      <w:r w:rsidR="002F3106">
        <w:t xml:space="preserve">used in China and </w:t>
      </w:r>
      <w:r w:rsidR="00925DDB">
        <w:t xml:space="preserve">many </w:t>
      </w:r>
      <w:r w:rsidR="007B4F92">
        <w:t xml:space="preserve">Asian </w:t>
      </w:r>
      <w:r w:rsidR="002F3106">
        <w:t>countries like Singapore</w:t>
      </w:r>
      <w:r w:rsidR="00925DDB">
        <w:t xml:space="preserve">, aiming </w:t>
      </w:r>
      <w:r w:rsidR="002F3106">
        <w:t xml:space="preserve">to </w:t>
      </w:r>
      <w:r w:rsidR="007B4F92">
        <w:t xml:space="preserve">satisfy people’s basic </w:t>
      </w:r>
      <w:r w:rsidR="00925DDB">
        <w:t>living demands</w:t>
      </w:r>
      <w:r w:rsidR="007B4F92">
        <w:t xml:space="preserve"> </w:t>
      </w:r>
      <w:r w:rsidR="002F3106">
        <w:t>at low cost</w:t>
      </w:r>
      <w:r w:rsidR="00925DDB">
        <w:t xml:space="preserve"> with the accommodations provided by the government</w:t>
      </w:r>
      <w:r w:rsidR="002F3106">
        <w:t xml:space="preserve">. </w:t>
      </w:r>
      <w:r w:rsidR="007B4F92">
        <w:t xml:space="preserve">Researchers are more </w:t>
      </w:r>
      <w:r w:rsidR="007B4F92" w:rsidRPr="007B4F92">
        <w:t>skeptical</w:t>
      </w:r>
      <w:r w:rsidR="007B4F92">
        <w:t xml:space="preserve"> about </w:t>
      </w:r>
      <w:r w:rsidR="00925DDB">
        <w:t>these</w:t>
      </w:r>
      <w:r w:rsidR="007B4F92">
        <w:t xml:space="preserve"> policies. </w:t>
      </w:r>
      <w:proofErr w:type="spellStart"/>
      <w:r w:rsidR="001D546A">
        <w:t>Yonghua</w:t>
      </w:r>
      <w:proofErr w:type="spellEnd"/>
      <w:r w:rsidR="001D546A">
        <w:t xml:space="preserve"> Zou </w:t>
      </w:r>
      <w:r w:rsidR="002D327F">
        <w:t xml:space="preserve">(2013) </w:t>
      </w:r>
      <w:r w:rsidR="001D546A">
        <w:t xml:space="preserve">criticizes </w:t>
      </w:r>
      <w:r w:rsidR="002D327F">
        <w:t xml:space="preserve">China’s inter-governmental structures set barriers to </w:t>
      </w:r>
      <w:r w:rsidR="001D546A">
        <w:t>local governments</w:t>
      </w:r>
      <w:r w:rsidR="002D327F">
        <w:t xml:space="preserve">’ </w:t>
      </w:r>
      <w:r w:rsidR="002F3106">
        <w:t>fiscal capaci</w:t>
      </w:r>
      <w:r w:rsidR="002D327F">
        <w:t>ties</w:t>
      </w:r>
      <w:r w:rsidR="002F3106">
        <w:t xml:space="preserve"> and motivation</w:t>
      </w:r>
      <w:r w:rsidR="002D327F">
        <w:t>s</w:t>
      </w:r>
      <w:r w:rsidR="00925DDB">
        <w:t xml:space="preserve"> to meet the targets</w:t>
      </w:r>
      <w:r w:rsidR="002D327F">
        <w:t xml:space="preserve">. However, he still holds </w:t>
      </w:r>
      <w:r w:rsidR="002F3106">
        <w:t>an optimistic view on</w:t>
      </w:r>
      <w:r w:rsidR="00F72CAA">
        <w:t xml:space="preserve"> the prospective</w:t>
      </w:r>
      <w:r w:rsidR="002F3106">
        <w:t xml:space="preserve"> innovative </w:t>
      </w:r>
      <w:r w:rsidR="002D327F">
        <w:t xml:space="preserve">governmental </w:t>
      </w:r>
      <w:r w:rsidR="002F3106">
        <w:t>strategies.</w:t>
      </w:r>
      <w:r w:rsidR="002F3106">
        <w:rPr>
          <w:rStyle w:val="a8"/>
        </w:rPr>
        <w:footnoteReference w:id="6"/>
      </w:r>
      <w:r w:rsidR="002F3106">
        <w:t xml:space="preserve"> </w:t>
      </w:r>
      <w:proofErr w:type="spellStart"/>
      <w:r w:rsidR="002F3106">
        <w:t>Kioe</w:t>
      </w:r>
      <w:proofErr w:type="spellEnd"/>
      <w:r w:rsidR="002F3106">
        <w:t xml:space="preserve"> Sheng Yap </w:t>
      </w:r>
      <w:r w:rsidR="002D327F">
        <w:t xml:space="preserve">(2015) </w:t>
      </w:r>
      <w:r w:rsidR="002F3106">
        <w:t xml:space="preserve">also points out that low income housing programs’ effectiveness </w:t>
      </w:r>
      <w:r w:rsidR="002D327F">
        <w:t xml:space="preserve">heavily </w:t>
      </w:r>
      <w:r w:rsidR="002F3106">
        <w:t xml:space="preserve">depends on local governments’ </w:t>
      </w:r>
      <w:r w:rsidR="00F72CAA">
        <w:t xml:space="preserve">financial and technical </w:t>
      </w:r>
      <w:r w:rsidR="002F3106">
        <w:t>capacit</w:t>
      </w:r>
      <w:r w:rsidR="002D327F">
        <w:t>ies</w:t>
      </w:r>
      <w:r w:rsidR="002F3106">
        <w:t>.</w:t>
      </w:r>
      <w:r w:rsidR="002F3106">
        <w:rPr>
          <w:rStyle w:val="a8"/>
        </w:rPr>
        <w:footnoteReference w:id="7"/>
      </w:r>
      <w:r w:rsidR="002D327F">
        <w:t xml:space="preserve"> </w:t>
      </w:r>
      <w:r w:rsidR="00F2676A">
        <w:t xml:space="preserve">Some </w:t>
      </w:r>
      <w:r w:rsidR="008217BA">
        <w:t>researchers</w:t>
      </w:r>
      <w:r w:rsidR="002109AA">
        <w:t xml:space="preserve"> also</w:t>
      </w:r>
      <w:r w:rsidR="00F2676A">
        <w:t xml:space="preserve"> </w:t>
      </w:r>
      <w:r w:rsidR="00F72CAA">
        <w:t xml:space="preserve">try to find other potential solutions, </w:t>
      </w:r>
      <w:r w:rsidR="00F2676A">
        <w:t xml:space="preserve">like </w:t>
      </w:r>
      <w:r w:rsidR="00F72CAA">
        <w:t xml:space="preserve">introducing </w:t>
      </w:r>
      <w:r w:rsidR="00F2676A">
        <w:t>property tax policies</w:t>
      </w:r>
      <w:r w:rsidR="00F72CAA">
        <w:t xml:space="preserve"> to the market</w:t>
      </w:r>
      <w:r w:rsidR="00F2676A">
        <w:t xml:space="preserve">. </w:t>
      </w:r>
      <w:proofErr w:type="spellStart"/>
      <w:r w:rsidR="00F2676A">
        <w:t>Jingwei</w:t>
      </w:r>
      <w:proofErr w:type="spellEnd"/>
      <w:r w:rsidR="00F2676A">
        <w:t xml:space="preserve"> Zhang </w:t>
      </w:r>
      <w:r w:rsidR="00057372">
        <w:t xml:space="preserve">(2017) </w:t>
      </w:r>
      <w:r w:rsidR="00F2676A">
        <w:t>believes collecting property taxes will only be effective in the short term.</w:t>
      </w:r>
      <w:r w:rsidR="005E49C2">
        <w:rPr>
          <w:rStyle w:val="a8"/>
        </w:rPr>
        <w:footnoteReference w:id="8"/>
      </w:r>
      <w:r w:rsidR="00F2676A">
        <w:t xml:space="preserve"> However, since the policies have not been officially implemented</w:t>
      </w:r>
      <w:r w:rsidR="00F72CAA">
        <w:t xml:space="preserve"> to China’s real estate yet</w:t>
      </w:r>
      <w:r w:rsidR="00F2676A">
        <w:t xml:space="preserve">, there is no sufficient data to evaluate this hypothesis. </w:t>
      </w:r>
    </w:p>
    <w:p w:rsidR="00035A19" w:rsidRPr="008010CE" w:rsidRDefault="002F3106" w:rsidP="0037102E">
      <w:pPr>
        <w:spacing w:before="240" w:after="240" w:line="480" w:lineRule="auto"/>
      </w:pPr>
      <w:r>
        <w:lastRenderedPageBreak/>
        <w:tab/>
      </w:r>
      <w:r w:rsidR="00436AF1">
        <w:t xml:space="preserve"> </w:t>
      </w:r>
      <w:r w:rsidR="00081C41">
        <w:t xml:space="preserve">In general, the research on China’s real estate market and the market policies mainly discuss specific </w:t>
      </w:r>
      <w:r w:rsidR="002109AA">
        <w:t xml:space="preserve">types of </w:t>
      </w:r>
      <w:r w:rsidR="00081C41">
        <w:t>policies and their</w:t>
      </w:r>
      <w:r w:rsidR="00031959">
        <w:t xml:space="preserve"> corresponding</w:t>
      </w:r>
      <w:r w:rsidR="00081C41">
        <w:t xml:space="preserve"> outcomes.</w:t>
      </w:r>
      <w:r w:rsidR="00031959">
        <w:t xml:space="preserve"> They successfully </w:t>
      </w:r>
      <w:r w:rsidR="008F4A32">
        <w:t>explore</w:t>
      </w:r>
      <w:r w:rsidR="00031959">
        <w:t xml:space="preserve"> </w:t>
      </w:r>
      <w:r w:rsidR="008F4A32">
        <w:t xml:space="preserve">the </w:t>
      </w:r>
      <w:r w:rsidR="00031959">
        <w:t xml:space="preserve">market </w:t>
      </w:r>
      <w:r w:rsidR="008F4A32">
        <w:t xml:space="preserve">in </w:t>
      </w:r>
      <w:r w:rsidR="00031959">
        <w:t>depth</w:t>
      </w:r>
      <w:r w:rsidR="008F4A32">
        <w:t xml:space="preserve"> and provide valuable knowledge</w:t>
      </w:r>
      <w:r w:rsidR="00031959">
        <w:t>. At the same time, I also</w:t>
      </w:r>
      <w:r w:rsidR="002109AA">
        <w:t xml:space="preserve"> notice that </w:t>
      </w:r>
      <w:r w:rsidR="00031959">
        <w:t xml:space="preserve">even within a specific policy category, each similar policy’s effectiveness </w:t>
      </w:r>
      <w:r w:rsidR="008F4A32">
        <w:t>should be</w:t>
      </w:r>
      <w:r w:rsidR="00031959">
        <w:t xml:space="preserve"> different. </w:t>
      </w:r>
      <w:r w:rsidR="00984828">
        <w:t xml:space="preserve">Due to China’s governmental structures, the same policy will be designed and announced at different levels, following the top to bottom structure. </w:t>
      </w:r>
      <w:r w:rsidR="00984828">
        <w:rPr>
          <w:rFonts w:hint="eastAsia"/>
          <w:lang w:eastAsia="zh-CN"/>
        </w:rPr>
        <w:t>For</w:t>
      </w:r>
      <w:r w:rsidR="00984828">
        <w:t xml:space="preserve"> example, in Feb</w:t>
      </w:r>
      <w:r w:rsidR="008F4A32">
        <w:t>ruary,</w:t>
      </w:r>
      <w:r w:rsidR="00984828">
        <w:t xml:space="preserve"> 2013, the State Council published “Five Restrictions” (</w:t>
      </w:r>
      <w:r w:rsidR="00984828" w:rsidRPr="00984828">
        <w:rPr>
          <w:i/>
        </w:rPr>
        <w:t xml:space="preserve">Guo </w:t>
      </w:r>
      <w:proofErr w:type="spellStart"/>
      <w:r w:rsidR="00984828" w:rsidRPr="00984828">
        <w:rPr>
          <w:i/>
        </w:rPr>
        <w:t>Wutiao</w:t>
      </w:r>
      <w:proofErr w:type="spellEnd"/>
      <w:r w:rsidR="00984828">
        <w:t xml:space="preserve">), which ask all provinces to establish a complete real estate market monitory system. Few months later, each </w:t>
      </w:r>
      <w:r w:rsidR="000977FA">
        <w:t>province</w:t>
      </w:r>
      <w:r w:rsidR="00984828">
        <w:t xml:space="preserve"> </w:t>
      </w:r>
      <w:r w:rsidR="000977FA">
        <w:t xml:space="preserve">published </w:t>
      </w:r>
      <w:r w:rsidR="008F4A32">
        <w:t xml:space="preserve">their </w:t>
      </w:r>
      <w:r w:rsidR="000977FA">
        <w:t>provincial level restriction rules, which follow State Council’s Five Restrictions, but conclude more details to better fit th</w:t>
      </w:r>
      <w:r w:rsidR="008F4A32">
        <w:t>e</w:t>
      </w:r>
      <w:r w:rsidR="000977FA">
        <w:t xml:space="preserve"> province’s </w:t>
      </w:r>
      <w:r w:rsidR="008F4A32">
        <w:t xml:space="preserve">specific </w:t>
      </w:r>
      <w:r w:rsidR="000977FA">
        <w:t xml:space="preserve">situations. </w:t>
      </w:r>
      <w:r w:rsidR="006B1778">
        <w:t>Will a country level policy’s effectiveness different from a provincial or city level policy’s effectiveness in China’s real estate market? L</w:t>
      </w:r>
      <w:r w:rsidR="000977FA">
        <w:t xml:space="preserve">ittle research </w:t>
      </w:r>
      <w:r w:rsidR="006B1778">
        <w:t xml:space="preserve">can be found about this topic, but the knowledge behind this question will be useful for the government to find appropriate governance approaches. Therefore, </w:t>
      </w:r>
      <w:r w:rsidR="00591A07">
        <w:t>this</w:t>
      </w:r>
      <w:r w:rsidR="006B1778">
        <w:t xml:space="preserve"> will be valuable to further investigate into.</w:t>
      </w:r>
    </w:p>
    <w:p w:rsidR="002A58CA" w:rsidRPr="008010CE" w:rsidRDefault="00C054D7" w:rsidP="0037102E">
      <w:pPr>
        <w:pStyle w:val="a5"/>
        <w:numPr>
          <w:ilvl w:val="0"/>
          <w:numId w:val="3"/>
        </w:numPr>
        <w:spacing w:before="240" w:after="240"/>
        <w:ind w:firstLineChars="0"/>
        <w:jc w:val="center"/>
      </w:pPr>
      <w:r w:rsidRPr="008010CE">
        <w:t xml:space="preserve">THE </w:t>
      </w:r>
      <w:r w:rsidR="00080BA1" w:rsidRPr="008010CE">
        <w:t>INCREASING DEMAND</w:t>
      </w:r>
    </w:p>
    <w:p w:rsidR="004162C4" w:rsidRDefault="00591A07" w:rsidP="0037102E">
      <w:pPr>
        <w:spacing w:before="240" w:after="240" w:line="480" w:lineRule="auto"/>
      </w:pPr>
      <w:r>
        <w:t>B</w:t>
      </w:r>
      <w:r w:rsidR="006B1778">
        <w:t>efore analyzing governmental policies</w:t>
      </w:r>
      <w:r>
        <w:t>, I would like to emphasize some facts about China’s real estate market, which are often ignored by people and will be useful in understanding this market</w:t>
      </w:r>
      <w:r w:rsidR="006B1778">
        <w:t xml:space="preserve">. One key fact is </w:t>
      </w:r>
      <w:r>
        <w:t xml:space="preserve">that </w:t>
      </w:r>
      <w:r w:rsidR="006B1778">
        <w:t>a huge rigid demand exists</w:t>
      </w:r>
      <w:r>
        <w:t xml:space="preserve"> in the market</w:t>
      </w:r>
      <w:r w:rsidR="006B1778">
        <w:t xml:space="preserve">. </w:t>
      </w:r>
      <w:r w:rsidR="00310206">
        <w:t>Though i</w:t>
      </w:r>
      <w:r w:rsidR="00C87758">
        <w:t xml:space="preserve">n many government documents, the </w:t>
      </w:r>
      <w:r w:rsidR="001201A6">
        <w:t>“</w:t>
      </w:r>
      <w:r w:rsidR="00080BA1">
        <w:t>speculating</w:t>
      </w:r>
      <w:r w:rsidR="005F4CF0">
        <w:t xml:space="preserve"> adventurers</w:t>
      </w:r>
      <w:r w:rsidR="001201A6">
        <w:t>”</w:t>
      </w:r>
      <w:r w:rsidR="00C87758">
        <w:t xml:space="preserve"> are the blame for </w:t>
      </w:r>
      <w:r>
        <w:t>lifting residential property</w:t>
      </w:r>
      <w:r w:rsidR="00C87758">
        <w:t xml:space="preserve"> prices</w:t>
      </w:r>
      <w:r w:rsidR="00310206">
        <w:t>,</w:t>
      </w:r>
      <w:r w:rsidR="00C87758">
        <w:t xml:space="preserve"> </w:t>
      </w:r>
      <w:r w:rsidR="001201A6">
        <w:t xml:space="preserve">it can be found that </w:t>
      </w:r>
      <w:r w:rsidR="005F4CF0">
        <w:t xml:space="preserve">the demand </w:t>
      </w:r>
      <w:r w:rsidR="001201A6">
        <w:t xml:space="preserve">for </w:t>
      </w:r>
      <w:r w:rsidR="001201A6">
        <w:lastRenderedPageBreak/>
        <w:t xml:space="preserve">housing </w:t>
      </w:r>
      <w:r w:rsidR="005F4CF0">
        <w:t xml:space="preserve">without </w:t>
      </w:r>
      <w:r w:rsidR="00080BA1">
        <w:t>speculating</w:t>
      </w:r>
      <w:r w:rsidR="005F4CF0">
        <w:t xml:space="preserve"> considerations </w:t>
      </w:r>
      <w:r w:rsidR="00C87758">
        <w:t xml:space="preserve">is </w:t>
      </w:r>
      <w:r w:rsidR="005F4CF0">
        <w:t xml:space="preserve">also </w:t>
      </w:r>
      <w:r w:rsidR="00C87758">
        <w:t>increasing</w:t>
      </w:r>
      <w:r w:rsidR="005F4CF0">
        <w:t xml:space="preserve"> in China. </w:t>
      </w:r>
      <w:r w:rsidR="00310206">
        <w:t xml:space="preserve">Many factors contribute to the increasing </w:t>
      </w:r>
      <w:r w:rsidR="004435D3">
        <w:t xml:space="preserve">rigid </w:t>
      </w:r>
      <w:r w:rsidR="00310206">
        <w:t>demand.</w:t>
      </w:r>
    </w:p>
    <w:p w:rsidR="004162C4" w:rsidRDefault="002A58CA" w:rsidP="0037102E">
      <w:pPr>
        <w:spacing w:before="240" w:after="240" w:line="480" w:lineRule="auto"/>
      </w:pPr>
      <w:r w:rsidRPr="005F4CF0">
        <w:rPr>
          <w:i/>
        </w:rPr>
        <w:t>Urbanization.</w:t>
      </w:r>
      <w:r w:rsidR="004162C4">
        <w:t xml:space="preserve"> </w:t>
      </w:r>
      <w:r>
        <w:t xml:space="preserve">China is experiencing an </w:t>
      </w:r>
      <w:r w:rsidRPr="00146613">
        <w:t>unprecedented</w:t>
      </w:r>
      <w:r>
        <w:t xml:space="preserve"> progress of urbanization since last century. From 1990 to 2016, the urbanization rate, defined by urban population divided by total population, is growing stably at 3.0% per year, which is higher than the 2.1% East Asia and Pacific average</w:t>
      </w:r>
      <w:r w:rsidR="00242ACF">
        <w:t xml:space="preserve"> (Appendix Figure </w:t>
      </w:r>
      <w:r w:rsidR="00446217">
        <w:t>1</w:t>
      </w:r>
      <w:r w:rsidR="00242ACF">
        <w:t>)</w:t>
      </w:r>
      <w:r w:rsidR="00310206">
        <w:t>.</w:t>
      </w:r>
      <w:r w:rsidRPr="00310206">
        <w:rPr>
          <w:vertAlign w:val="superscript"/>
        </w:rPr>
        <w:footnoteReference w:id="9"/>
      </w:r>
      <w:r>
        <w:t xml:space="preserve"> Given China’s huge population, a 3.0% yearly growth indicates an estimation of 42 million people will </w:t>
      </w:r>
      <w:r w:rsidR="00734E77">
        <w:t>shift to urban areas</w:t>
      </w:r>
      <w:r>
        <w:t xml:space="preserve"> every year. Th</w:t>
      </w:r>
      <w:r w:rsidR="00A67798">
        <w:t>ese</w:t>
      </w:r>
      <w:r>
        <w:t xml:space="preserve"> new citizens</w:t>
      </w:r>
      <w:r w:rsidR="00A67798">
        <w:t xml:space="preserve"> create </w:t>
      </w:r>
      <w:r w:rsidR="00C87758">
        <w:t>rigid</w:t>
      </w:r>
      <w:r>
        <w:t xml:space="preserve"> demand for </w:t>
      </w:r>
      <w:r w:rsidRPr="00397669">
        <w:t>accommodation</w:t>
      </w:r>
      <w:r>
        <w:t>s</w:t>
      </w:r>
      <w:r w:rsidR="00734E77">
        <w:t xml:space="preserve"> in big cities</w:t>
      </w:r>
      <w:r>
        <w:t>.</w:t>
      </w:r>
      <w:r w:rsidR="00BB6D46">
        <w:t xml:space="preserve"> </w:t>
      </w:r>
      <w:r w:rsidR="004619DB">
        <w:t>The other r</w:t>
      </w:r>
      <w:r w:rsidR="00BB6D46">
        <w:t xml:space="preserve">esearch </w:t>
      </w:r>
      <w:r w:rsidR="004619DB">
        <w:t xml:space="preserve">finished by </w:t>
      </w:r>
      <w:proofErr w:type="gramStart"/>
      <w:r w:rsidR="004619DB">
        <w:t>She</w:t>
      </w:r>
      <w:proofErr w:type="gramEnd"/>
      <w:r w:rsidR="004619DB">
        <w:t xml:space="preserve"> et al (2015) </w:t>
      </w:r>
      <w:r w:rsidR="00BB6D46">
        <w:t>confirms the positive correlation between housing prices and urbanization rates.</w:t>
      </w:r>
      <w:r w:rsidR="004619DB">
        <w:rPr>
          <w:rStyle w:val="a8"/>
        </w:rPr>
        <w:footnoteReference w:id="10"/>
      </w:r>
      <w:r w:rsidR="00242ACF">
        <w:t xml:space="preserve"> </w:t>
      </w:r>
    </w:p>
    <w:p w:rsidR="004162C4" w:rsidRPr="0037102E" w:rsidRDefault="002A58CA" w:rsidP="0037102E">
      <w:pPr>
        <w:spacing w:before="240" w:after="240" w:line="480" w:lineRule="auto"/>
      </w:pPr>
      <w:r w:rsidRPr="00036A38">
        <w:rPr>
          <w:rFonts w:hint="eastAsia"/>
          <w:i/>
        </w:rPr>
        <w:t>T</w:t>
      </w:r>
      <w:r w:rsidRPr="00036A38">
        <w:rPr>
          <w:i/>
        </w:rPr>
        <w:t>radition</w:t>
      </w:r>
      <w:r>
        <w:rPr>
          <w:i/>
        </w:rPr>
        <w:t xml:space="preserve">. </w:t>
      </w:r>
      <w:r>
        <w:t xml:space="preserve">Traditionally, </w:t>
      </w:r>
      <w:r w:rsidR="00A67798">
        <w:t>d</w:t>
      </w:r>
      <w:r>
        <w:t>riven by the insufficient health care system and</w:t>
      </w:r>
      <w:r w:rsidR="00A23819">
        <w:t xml:space="preserve"> </w:t>
      </w:r>
      <w:r w:rsidR="00734E77">
        <w:t>social</w:t>
      </w:r>
      <w:r>
        <w:t xml:space="preserve"> securit</w:t>
      </w:r>
      <w:r w:rsidR="00786F61">
        <w:t>y system</w:t>
      </w:r>
      <w:r>
        <w:t xml:space="preserve">, Chinese people tend to </w:t>
      </w:r>
      <w:r w:rsidR="00A67798">
        <w:t xml:space="preserve">pursue </w:t>
      </w:r>
      <w:r w:rsidR="00A23819">
        <w:t>“low risk”</w:t>
      </w:r>
      <w:r w:rsidR="00A67798">
        <w:t xml:space="preserve"> </w:t>
      </w:r>
      <w:r w:rsidR="00A23819">
        <w:t xml:space="preserve">investments like depositing </w:t>
      </w:r>
      <w:r w:rsidR="00034423">
        <w:t>in commercial banks and</w:t>
      </w:r>
      <w:r w:rsidR="00A23819">
        <w:t xml:space="preserve"> </w:t>
      </w:r>
      <w:r w:rsidR="00034423">
        <w:t xml:space="preserve">purchasing </w:t>
      </w:r>
      <w:r w:rsidR="004435D3">
        <w:t xml:space="preserve">precious metals like </w:t>
      </w:r>
      <w:r w:rsidR="00A23819">
        <w:t xml:space="preserve">gold. Investing in real estates is </w:t>
      </w:r>
      <w:r w:rsidR="004435D3">
        <w:t>another</w:t>
      </w:r>
      <w:r w:rsidR="00A23819">
        <w:t xml:space="preserve"> “low risk” </w:t>
      </w:r>
      <w:r w:rsidR="00786F61">
        <w:t xml:space="preserve">investment </w:t>
      </w:r>
      <w:r w:rsidR="00A23819">
        <w:t xml:space="preserve">options. This kind of investment is classified as “rigid demand” in this paper because it is not </w:t>
      </w:r>
      <w:r w:rsidR="00080BA1">
        <w:t>speculating</w:t>
      </w:r>
      <w:r w:rsidR="00A23819">
        <w:t xml:space="preserve"> driven. People only seek to maintain their assets’ </w:t>
      </w:r>
      <w:r w:rsidR="00734DBD">
        <w:t>v</w:t>
      </w:r>
      <w:r w:rsidR="00A23819">
        <w:t>alue</w:t>
      </w:r>
      <w:r w:rsidR="00C054D7">
        <w:t xml:space="preserve">s in </w:t>
      </w:r>
      <w:r w:rsidR="00734E77">
        <w:t xml:space="preserve">extreme </w:t>
      </w:r>
      <w:r w:rsidR="00C054D7">
        <w:t>circumstances like inflations</w:t>
      </w:r>
      <w:r w:rsidR="00A23819">
        <w:t xml:space="preserve"> </w:t>
      </w:r>
      <w:r w:rsidR="00734E77">
        <w:t xml:space="preserve">and family accidents </w:t>
      </w:r>
      <w:r w:rsidR="00A23819">
        <w:t>though th</w:t>
      </w:r>
      <w:r w:rsidR="00C054D7">
        <w:t>ese</w:t>
      </w:r>
      <w:r w:rsidR="00A23819">
        <w:t xml:space="preserve"> investment</w:t>
      </w:r>
      <w:r w:rsidR="00C054D7">
        <w:t>s, thus these</w:t>
      </w:r>
      <w:r>
        <w:t xml:space="preserve"> investment</w:t>
      </w:r>
      <w:r w:rsidR="00734E77">
        <w:t>s</w:t>
      </w:r>
      <w:r>
        <w:t xml:space="preserve"> </w:t>
      </w:r>
      <w:r w:rsidR="00C054D7">
        <w:t>are</w:t>
      </w:r>
      <w:r>
        <w:t xml:space="preserve"> </w:t>
      </w:r>
      <w:r w:rsidR="00734E77">
        <w:t xml:space="preserve">ideally </w:t>
      </w:r>
      <w:r>
        <w:t>closer to</w:t>
      </w:r>
      <w:r w:rsidR="00C054D7">
        <w:t xml:space="preserve"> </w:t>
      </w:r>
      <w:r w:rsidR="00A67798">
        <w:t>“risk-free” deposit</w:t>
      </w:r>
      <w:r w:rsidR="00C054D7">
        <w:t>s</w:t>
      </w:r>
      <w:r>
        <w:t xml:space="preserve">. This phenomenon </w:t>
      </w:r>
      <w:r w:rsidR="004435D3">
        <w:t>also exists in</w:t>
      </w:r>
      <w:r>
        <w:t xml:space="preserve"> gross saving rates: the gross savings in China, in % of GDP, is almost three times higher than that of in </w:t>
      </w:r>
      <w:r w:rsidR="00734E77">
        <w:t>US and</w:t>
      </w:r>
      <w:r>
        <w:t xml:space="preserve"> is much higher </w:t>
      </w:r>
      <w:r w:rsidR="00C054D7">
        <w:t xml:space="preserve">than the </w:t>
      </w:r>
      <w:r>
        <w:t>East Asia and Pacific region</w:t>
      </w:r>
      <w:r w:rsidR="00C054D7">
        <w:t xml:space="preserve"> average</w:t>
      </w:r>
      <w:r w:rsidR="00242ACF">
        <w:t xml:space="preserve"> (Appendix Figure </w:t>
      </w:r>
      <w:r w:rsidR="00446217">
        <w:t>2</w:t>
      </w:r>
      <w:r w:rsidR="00242ACF">
        <w:t>)</w:t>
      </w:r>
      <w:r>
        <w:t xml:space="preserve">. </w:t>
      </w:r>
      <w:r>
        <w:rPr>
          <w:rStyle w:val="a8"/>
        </w:rPr>
        <w:footnoteReference w:id="11"/>
      </w:r>
    </w:p>
    <w:p w:rsidR="004162C4" w:rsidRPr="0037102E" w:rsidRDefault="002A58CA" w:rsidP="0037102E">
      <w:pPr>
        <w:spacing w:before="240" w:after="240" w:line="480" w:lineRule="auto"/>
      </w:pPr>
      <w:r w:rsidRPr="004C5BD1">
        <w:rPr>
          <w:i/>
        </w:rPr>
        <w:lastRenderedPageBreak/>
        <w:t>L</w:t>
      </w:r>
      <w:r w:rsidR="00F92A4D">
        <w:rPr>
          <w:i/>
        </w:rPr>
        <w:t>iving</w:t>
      </w:r>
      <w:r w:rsidRPr="004C5BD1">
        <w:rPr>
          <w:i/>
        </w:rPr>
        <w:t xml:space="preserve"> Quality Improvement. </w:t>
      </w:r>
      <w:r w:rsidR="00DB33CD">
        <w:t>The per capita disposable income in China grew at an average of 11.1% per year from 2001 to 2016</w:t>
      </w:r>
      <w:r w:rsidR="00242ACF">
        <w:t xml:space="preserve"> (Appendix Figure </w:t>
      </w:r>
      <w:r w:rsidR="00446217">
        <w:t>3</w:t>
      </w:r>
      <w:r w:rsidR="00242ACF">
        <w:t>)</w:t>
      </w:r>
      <w:r w:rsidR="00DB33CD">
        <w:t>.</w:t>
      </w:r>
      <w:r w:rsidR="00A6758E">
        <w:rPr>
          <w:rStyle w:val="a8"/>
        </w:rPr>
        <w:footnoteReference w:id="12"/>
      </w:r>
      <w:r w:rsidR="00DB33CD">
        <w:t xml:space="preserve"> Though the absolute statistics are still far behind mature markets like </w:t>
      </w:r>
      <w:r w:rsidR="004435D3">
        <w:t xml:space="preserve">the </w:t>
      </w:r>
      <w:r w:rsidR="00DB33CD">
        <w:t>US</w:t>
      </w:r>
      <w:r w:rsidR="004435D3">
        <w:t>’s</w:t>
      </w:r>
      <w:r w:rsidR="00DB33CD">
        <w:t xml:space="preserve">, there are signs showing the </w:t>
      </w:r>
      <w:r w:rsidR="00607D7D">
        <w:t>size of middle class in China is growing. The increase in disposable income and absolute income encourage the growing middle class to pursue for better quality lives. Purchasing larger housings located at good places improves life quality by providing personal enjoyment and next generation’s education opportunities.</w:t>
      </w:r>
      <w:r w:rsidR="005E2664">
        <w:t xml:space="preserve"> We can infer that this kind of improvement is also encouraged by the government. The terms “industry upgrading” (</w:t>
      </w:r>
      <w:proofErr w:type="spellStart"/>
      <w:r w:rsidR="005E2664">
        <w:t>chanye</w:t>
      </w:r>
      <w:proofErr w:type="spellEnd"/>
      <w:r w:rsidR="005E2664">
        <w:t xml:space="preserve"> </w:t>
      </w:r>
      <w:proofErr w:type="spellStart"/>
      <w:r w:rsidR="005E2664">
        <w:t>shengji</w:t>
      </w:r>
      <w:proofErr w:type="spellEnd"/>
      <w:r w:rsidR="005E2664">
        <w:t>) and “supply side reform” (</w:t>
      </w:r>
      <w:proofErr w:type="spellStart"/>
      <w:r w:rsidR="005E2664">
        <w:t>gongjice</w:t>
      </w:r>
      <w:proofErr w:type="spellEnd"/>
      <w:r w:rsidR="005E2664">
        <w:t xml:space="preserve"> </w:t>
      </w:r>
      <w:proofErr w:type="spellStart"/>
      <w:r w:rsidR="005E2664">
        <w:t>gaige</w:t>
      </w:r>
      <w:proofErr w:type="spellEnd"/>
      <w:r w:rsidR="005E2664">
        <w:t>), which encourage corporations to produce higher-end products, frequently appear on government documents and announcements since 2016. As a result, newly developed high-end properties are encouraged.</w:t>
      </w:r>
    </w:p>
    <w:p w:rsidR="00080BA1" w:rsidRPr="0037102E" w:rsidRDefault="002A58CA" w:rsidP="0037102E">
      <w:pPr>
        <w:spacing w:before="240" w:after="240" w:line="480" w:lineRule="auto"/>
        <w:rPr>
          <w:i/>
        </w:rPr>
      </w:pPr>
      <w:r w:rsidRPr="009949BA">
        <w:rPr>
          <w:i/>
        </w:rPr>
        <w:t>Information Transparency</w:t>
      </w:r>
      <w:r>
        <w:rPr>
          <w:i/>
        </w:rPr>
        <w:t xml:space="preserve">. </w:t>
      </w:r>
      <w:r>
        <w:t xml:space="preserve">Without a sufficient housing listing system like </w:t>
      </w:r>
      <w:r w:rsidR="005E2664">
        <w:t xml:space="preserve">the </w:t>
      </w:r>
      <w:r>
        <w:t xml:space="preserve">US’s Multiple </w:t>
      </w:r>
      <w:r w:rsidR="00B258CB">
        <w:t>L</w:t>
      </w:r>
      <w:r>
        <w:t xml:space="preserve">isting </w:t>
      </w:r>
      <w:r w:rsidR="00B258CB">
        <w:t>S</w:t>
      </w:r>
      <w:r>
        <w:t xml:space="preserve">ervice, </w:t>
      </w:r>
      <w:r w:rsidR="00B258CB">
        <w:rPr>
          <w:rFonts w:hint="eastAsia"/>
          <w:lang w:eastAsia="zh-CN"/>
        </w:rPr>
        <w:t>Chinese</w:t>
      </w:r>
      <w:r w:rsidR="00B258CB">
        <w:t xml:space="preserve"> </w:t>
      </w:r>
      <w:r>
        <w:t xml:space="preserve">people relatively have less knowledge </w:t>
      </w:r>
      <w:r w:rsidR="00734DBD">
        <w:t>about the accurate supply and demand information. In Oct</w:t>
      </w:r>
      <w:r w:rsidR="00584F6A">
        <w:t>ober</w:t>
      </w:r>
      <w:r w:rsidR="00734DBD">
        <w:t xml:space="preserve"> 2017, two central government committees jointly released a document pressuring property developers to control housing prices by spreading misguiding supply and demand information</w:t>
      </w:r>
      <w:r w:rsidR="00FA0E25">
        <w:t>.</w:t>
      </w:r>
      <w:r w:rsidR="00FA0E25">
        <w:rPr>
          <w:rStyle w:val="a8"/>
        </w:rPr>
        <w:footnoteReference w:id="13"/>
      </w:r>
      <w:r w:rsidR="00FA0E25">
        <w:t xml:space="preserve"> This document shows the government’s attention towards the existing information transparency problem. </w:t>
      </w:r>
    </w:p>
    <w:p w:rsidR="00080BA1" w:rsidRPr="008010CE" w:rsidRDefault="00080BA1" w:rsidP="0037102E">
      <w:pPr>
        <w:pStyle w:val="a5"/>
        <w:numPr>
          <w:ilvl w:val="0"/>
          <w:numId w:val="3"/>
        </w:numPr>
        <w:spacing w:before="240" w:after="240"/>
        <w:ind w:firstLineChars="0"/>
        <w:jc w:val="center"/>
      </w:pPr>
      <w:r w:rsidRPr="008010CE">
        <w:t>MAIN MARKET CONTROL</w:t>
      </w:r>
      <w:r w:rsidR="00584F6A">
        <w:t>L</w:t>
      </w:r>
      <w:r w:rsidRPr="008010CE">
        <w:t>ING APPROACHES</w:t>
      </w:r>
    </w:p>
    <w:p w:rsidR="00080BA1" w:rsidRPr="00236CD2" w:rsidRDefault="00080BA1" w:rsidP="0037102E">
      <w:pPr>
        <w:spacing w:before="240" w:after="240" w:line="480" w:lineRule="auto"/>
      </w:pPr>
      <w:r>
        <w:lastRenderedPageBreak/>
        <w:t xml:space="preserve">Responding to </w:t>
      </w:r>
      <w:r w:rsidR="002E39F8">
        <w:t xml:space="preserve">the </w:t>
      </w:r>
      <w:r>
        <w:t>demand</w:t>
      </w:r>
      <w:r w:rsidR="002E39F8">
        <w:t xml:space="preserve"> discussed in the previous section</w:t>
      </w:r>
      <w:r>
        <w:t xml:space="preserve">, </w:t>
      </w:r>
      <w:r w:rsidR="00FB141C">
        <w:t xml:space="preserve">President </w:t>
      </w:r>
      <w:r w:rsidRPr="00236CD2">
        <w:t>Xi Jinping's report at 19th CPC National Congress</w:t>
      </w:r>
      <w:r>
        <w:t xml:space="preserve"> concludes the Party and the government’s focus on China’s real estate market as the following:</w:t>
      </w:r>
    </w:p>
    <w:p w:rsidR="00080BA1" w:rsidRPr="00A87692" w:rsidRDefault="00080BA1" w:rsidP="0037102E">
      <w:pPr>
        <w:spacing w:before="240" w:after="240" w:line="480" w:lineRule="auto"/>
        <w:ind w:left="840"/>
        <w:rPr>
          <w:i/>
        </w:rPr>
      </w:pPr>
      <w:r w:rsidRPr="00A87692">
        <w:rPr>
          <w:i/>
        </w:rPr>
        <w:t xml:space="preserve">“We must not forget that housing is for living in, not for speculation. </w:t>
      </w:r>
      <w:proofErr w:type="gramStart"/>
      <w:r w:rsidRPr="00A87692">
        <w:rPr>
          <w:i/>
        </w:rPr>
        <w:t>With this in mind, we</w:t>
      </w:r>
      <w:proofErr w:type="gramEnd"/>
      <w:r w:rsidRPr="00A87692">
        <w:rPr>
          <w:i/>
        </w:rPr>
        <w:t xml:space="preserve"> will move faster to put in place a housing system that ensures supply through multiple sources, provides housing support through multiple channels, and encourages both housing purchase and renting. This will make us better placed to meet the housing needs of all of our people.”</w:t>
      </w:r>
      <w:r w:rsidRPr="00A87692">
        <w:rPr>
          <w:rStyle w:val="a8"/>
          <w:i/>
        </w:rPr>
        <w:footnoteReference w:id="14"/>
      </w:r>
    </w:p>
    <w:p w:rsidR="0082013C" w:rsidRPr="004C5BD1" w:rsidRDefault="0082013C" w:rsidP="0037102E">
      <w:pPr>
        <w:spacing w:before="240" w:after="240" w:line="480" w:lineRule="auto"/>
        <w:ind w:firstLine="720"/>
      </w:pPr>
      <w:r>
        <w:t xml:space="preserve">Commonly used approaches to </w:t>
      </w:r>
      <w:r w:rsidR="009B4120">
        <w:t>achieve</w:t>
      </w:r>
      <w:r>
        <w:t xml:space="preserve"> these goals include </w:t>
      </w:r>
      <w:bookmarkStart w:id="3" w:name="_Hlk513760200"/>
      <w:r>
        <w:t>purchase restriction, price restriction, increase cheap land supply and increase affordable housing supply</w:t>
      </w:r>
      <w:bookmarkEnd w:id="3"/>
      <w:r>
        <w:t xml:space="preserve">. </w:t>
      </w:r>
      <w:r w:rsidR="009B4120">
        <w:t xml:space="preserve">All these approaches’ implementations require a </w:t>
      </w:r>
      <w:r w:rsidR="0001277B">
        <w:t xml:space="preserve">powerful and centralized </w:t>
      </w:r>
      <w:r w:rsidR="009B4120">
        <w:t>government</w:t>
      </w:r>
      <w:r w:rsidR="0001277B">
        <w:t>, which has a strong control over the nation’s resources</w:t>
      </w:r>
      <w:r w:rsidR="009B4120">
        <w:t xml:space="preserve">. For instance, </w:t>
      </w:r>
      <w:r w:rsidR="003134E2">
        <w:t xml:space="preserve">a typical price restriction policy asks real estate developers to sell properties at a certain low-price range. Without a tight control over real estate </w:t>
      </w:r>
      <w:r w:rsidR="0001277B">
        <w:t>corporations</w:t>
      </w:r>
      <w:r w:rsidR="003134E2">
        <w:t xml:space="preserve">, these price restriction policies are not likely to be implemented since </w:t>
      </w:r>
      <w:r w:rsidR="0001277B">
        <w:t>corporations</w:t>
      </w:r>
      <w:r w:rsidR="003134E2">
        <w:t xml:space="preserve"> naturally pursue profits and therefore will </w:t>
      </w:r>
      <w:r w:rsidR="0001277B">
        <w:t>not strictly</w:t>
      </w:r>
      <w:r w:rsidR="003134E2">
        <w:t xml:space="preserve"> follow the policies.</w:t>
      </w:r>
      <w:r w:rsidR="0001277B">
        <w:t xml:space="preserve"> </w:t>
      </w:r>
      <w:r w:rsidR="003134E2">
        <w:t>Increase cheap land supply is possible</w:t>
      </w:r>
      <w:r w:rsidR="0001277B">
        <w:t xml:space="preserve"> in China</w:t>
      </w:r>
      <w:r w:rsidR="003134E2">
        <w:t xml:space="preserve"> because all the lands in China are owned by the country, thus the lands can be sold at desirable low prices.</w:t>
      </w:r>
    </w:p>
    <w:p w:rsidR="00080BA1" w:rsidRDefault="0082013C" w:rsidP="0037102E">
      <w:pPr>
        <w:spacing w:before="240" w:after="240" w:line="480" w:lineRule="auto"/>
        <w:ind w:firstLine="720"/>
      </w:pPr>
      <w:bookmarkStart w:id="4" w:name="_Hlk513760282"/>
      <w:r>
        <w:t>If running successfully</w:t>
      </w:r>
      <w:bookmarkEnd w:id="4"/>
      <w:r>
        <w:t xml:space="preserve">, </w:t>
      </w:r>
      <w:r w:rsidR="00AF4FCD">
        <w:t>the</w:t>
      </w:r>
      <w:r>
        <w:t xml:space="preserve"> </w:t>
      </w:r>
      <w:r w:rsidR="00C64607">
        <w:t>purchase restriction</w:t>
      </w:r>
      <w:r>
        <w:t xml:space="preserve"> policies </w:t>
      </w:r>
      <w:r w:rsidR="00AF4FCD">
        <w:t>should</w:t>
      </w:r>
      <w:r>
        <w:t xml:space="preserve"> decrease demand, especially the demand </w:t>
      </w:r>
      <w:r w:rsidR="00C64607">
        <w:t>from speculating investors</w:t>
      </w:r>
      <w:r>
        <w:t>, and the policies</w:t>
      </w:r>
      <w:r w:rsidR="00C64607">
        <w:t xml:space="preserve"> that aim to increase land and affordable housing supply </w:t>
      </w:r>
      <w:r w:rsidR="00AF4FCD">
        <w:t>shou</w:t>
      </w:r>
      <w:r w:rsidR="00AF7453">
        <w:t>l</w:t>
      </w:r>
      <w:r w:rsidR="00AF4FCD">
        <w:t>d</w:t>
      </w:r>
      <w:r>
        <w:t xml:space="preserve"> increase </w:t>
      </w:r>
      <w:r w:rsidR="00C64607">
        <w:t xml:space="preserve">the overall cheap </w:t>
      </w:r>
      <w:r w:rsidR="00C64607">
        <w:lastRenderedPageBreak/>
        <w:t xml:space="preserve">housing </w:t>
      </w:r>
      <w:r>
        <w:t xml:space="preserve">supply. In general, these policies will </w:t>
      </w:r>
      <w:r w:rsidRPr="005A0369">
        <w:t>theoretically</w:t>
      </w:r>
      <w:r>
        <w:t xml:space="preserve"> </w:t>
      </w:r>
      <w:r w:rsidR="00AF7453">
        <w:t>help resolve the current problems</w:t>
      </w:r>
      <w:r>
        <w:t>.</w:t>
      </w:r>
    </w:p>
    <w:p w:rsidR="00C64607" w:rsidRPr="008010CE" w:rsidRDefault="00C64607" w:rsidP="0037102E">
      <w:pPr>
        <w:pStyle w:val="a5"/>
        <w:numPr>
          <w:ilvl w:val="0"/>
          <w:numId w:val="3"/>
        </w:numPr>
        <w:spacing w:before="240" w:after="240"/>
        <w:ind w:firstLineChars="0"/>
        <w:jc w:val="center"/>
      </w:pPr>
      <w:r w:rsidRPr="008010CE">
        <w:t>CASE STUDY: ZHEJIANG PROVINCE</w:t>
      </w:r>
    </w:p>
    <w:p w:rsidR="00456B96" w:rsidRPr="00C64607" w:rsidRDefault="00456B96" w:rsidP="0037102E">
      <w:pPr>
        <w:pStyle w:val="a5"/>
        <w:numPr>
          <w:ilvl w:val="1"/>
          <w:numId w:val="3"/>
        </w:numPr>
        <w:spacing w:before="240" w:after="240"/>
        <w:ind w:firstLineChars="0"/>
      </w:pPr>
      <w:r w:rsidRPr="00C64607">
        <w:rPr>
          <w:i/>
        </w:rPr>
        <w:t>Data Description</w:t>
      </w:r>
    </w:p>
    <w:p w:rsidR="004162C4" w:rsidRPr="0037102E" w:rsidRDefault="00456B96" w:rsidP="0037102E">
      <w:pPr>
        <w:spacing w:before="240" w:after="240" w:line="480" w:lineRule="auto"/>
      </w:pPr>
      <w:r w:rsidRPr="004162C4">
        <w:rPr>
          <w:i/>
        </w:rPr>
        <w:t>Main Dataset</w:t>
      </w:r>
      <w:r w:rsidR="004162C4">
        <w:rPr>
          <w:rFonts w:hint="eastAsia"/>
          <w:i/>
          <w:lang w:eastAsia="zh-CN"/>
        </w:rPr>
        <w:t>.</w:t>
      </w:r>
      <w:r w:rsidR="004162C4">
        <w:rPr>
          <w:i/>
          <w:lang w:eastAsia="zh-CN"/>
        </w:rPr>
        <w:t xml:space="preserve"> </w:t>
      </w:r>
      <w:r w:rsidRPr="00BB6D46">
        <w:rPr>
          <w:rFonts w:hint="eastAsia"/>
        </w:rPr>
        <w:t>The</w:t>
      </w:r>
      <w:r w:rsidR="005D4AD5" w:rsidRPr="00BB6D46">
        <w:t xml:space="preserve"> </w:t>
      </w:r>
      <w:r w:rsidRPr="00BB6D46">
        <w:t xml:space="preserve">dataset used in this project was requested from </w:t>
      </w:r>
      <w:r w:rsidRPr="00BB6D46">
        <w:rPr>
          <w:rFonts w:hint="eastAsia"/>
        </w:rPr>
        <w:t>t</w:t>
      </w:r>
      <w:r w:rsidRPr="00BB6D46">
        <w:t>he Bureau of Statistics in Zhejiang Province</w:t>
      </w:r>
      <w:r w:rsidRPr="00BB6D46">
        <w:rPr>
          <w:rStyle w:val="a8"/>
        </w:rPr>
        <w:footnoteReference w:id="15"/>
      </w:r>
      <w:r w:rsidRPr="00BB6D46">
        <w:t>.</w:t>
      </w:r>
      <w:r w:rsidRPr="00BB6D46">
        <w:rPr>
          <w:rFonts w:hint="eastAsia"/>
        </w:rPr>
        <w:t xml:space="preserve"> </w:t>
      </w:r>
      <w:r w:rsidRPr="00BB6D46">
        <w:t>Named “</w:t>
      </w:r>
      <w:r w:rsidRPr="00BB6D46">
        <w:rPr>
          <w:i/>
        </w:rPr>
        <w:t>Real Estate Investment Status in Zhejiang Province</w:t>
      </w:r>
      <w:r w:rsidRPr="00BB6D46">
        <w:t>”, t</w:t>
      </w:r>
      <w:r w:rsidRPr="00BB6D46">
        <w:rPr>
          <w:rFonts w:hint="eastAsia"/>
        </w:rPr>
        <w:t>he</w:t>
      </w:r>
      <w:r w:rsidRPr="00BB6D46">
        <w:t xml:space="preserve"> dataset concludes 118 separate monthly reports on real estate investment and development status in Zhejiang Province through a ten-year period. Some important entries in this dataset include </w:t>
      </w:r>
      <w:r w:rsidRPr="00BB6D46">
        <w:rPr>
          <w:i/>
        </w:rPr>
        <w:t>planned total investment</w:t>
      </w:r>
      <w:r w:rsidRPr="00BB6D46">
        <w:t xml:space="preserve">, </w:t>
      </w:r>
      <w:r w:rsidRPr="00BB6D46">
        <w:rPr>
          <w:i/>
        </w:rPr>
        <w:t>completed total investment</w:t>
      </w:r>
      <w:r w:rsidRPr="00BB6D46">
        <w:t xml:space="preserve">, </w:t>
      </w:r>
      <w:r w:rsidRPr="00BB6D46">
        <w:rPr>
          <w:i/>
        </w:rPr>
        <w:t>construction area</w:t>
      </w:r>
      <w:r w:rsidRPr="00BB6D46">
        <w:t xml:space="preserve">, </w:t>
      </w:r>
      <w:r w:rsidRPr="00BB6D46">
        <w:rPr>
          <w:i/>
        </w:rPr>
        <w:t>rented area</w:t>
      </w:r>
      <w:r w:rsidRPr="00BB6D46">
        <w:t xml:space="preserve"> and </w:t>
      </w:r>
      <w:r w:rsidRPr="00BB6D46">
        <w:rPr>
          <w:i/>
        </w:rPr>
        <w:t>sold area</w:t>
      </w:r>
      <w:r w:rsidRPr="00BB6D46">
        <w:t xml:space="preserve">. Sub-entries that classified the investments or areas by housing usages, including </w:t>
      </w:r>
      <w:r w:rsidRPr="00BB6D46">
        <w:rPr>
          <w:i/>
        </w:rPr>
        <w:t>residence</w:t>
      </w:r>
      <w:r w:rsidRPr="00BB6D46">
        <w:t xml:space="preserve">, </w:t>
      </w:r>
      <w:r w:rsidRPr="00BB6D46">
        <w:rPr>
          <w:i/>
        </w:rPr>
        <w:t>offices</w:t>
      </w:r>
      <w:r w:rsidRPr="00BB6D46">
        <w:t xml:space="preserve">, </w:t>
      </w:r>
      <w:r w:rsidRPr="00BB6D46">
        <w:rPr>
          <w:i/>
        </w:rPr>
        <w:t>commercial buildings</w:t>
      </w:r>
      <w:r w:rsidRPr="00BB6D46">
        <w:t xml:space="preserve"> and </w:t>
      </w:r>
      <w:r w:rsidRPr="00BB6D46">
        <w:rPr>
          <w:i/>
        </w:rPr>
        <w:t>others</w:t>
      </w:r>
      <w:r w:rsidRPr="00BB6D46">
        <w:t xml:space="preserve"> are available, thus further analysis on housing usages are possible. </w:t>
      </w:r>
    </w:p>
    <w:p w:rsidR="004162C4" w:rsidRPr="00BB6D46" w:rsidRDefault="00456B96" w:rsidP="0037102E">
      <w:pPr>
        <w:spacing w:before="240" w:after="240" w:line="480" w:lineRule="auto"/>
      </w:pPr>
      <w:r w:rsidRPr="004162C4">
        <w:rPr>
          <w:i/>
        </w:rPr>
        <w:t>Policy List</w:t>
      </w:r>
      <w:r w:rsidR="004162C4">
        <w:rPr>
          <w:i/>
        </w:rPr>
        <w:t xml:space="preserve">. </w:t>
      </w:r>
      <w:r w:rsidR="005D4AD5" w:rsidRPr="00BB6D46">
        <w:t>A</w:t>
      </w:r>
      <w:r w:rsidRPr="00BB6D46">
        <w:t xml:space="preserve"> list of real estate policies was crawled from newspaper headlines. </w:t>
      </w:r>
      <w:bookmarkStart w:id="5" w:name="_Hlk513760459"/>
      <w:r w:rsidRPr="00BB6D46">
        <w:t xml:space="preserve">Chinese government has a tight control over mass medias for propaganda purposes, </w:t>
      </w:r>
      <w:r w:rsidR="005D4AD5" w:rsidRPr="00BB6D46">
        <w:t xml:space="preserve">so </w:t>
      </w:r>
      <w:r w:rsidRPr="00BB6D46">
        <w:t>if there is any policy that the government thinks important, then this policy must had appeared on mass medias</w:t>
      </w:r>
      <w:bookmarkEnd w:id="5"/>
      <w:r w:rsidRPr="00BB6D46">
        <w:t xml:space="preserve">. The media source was </w:t>
      </w:r>
      <w:proofErr w:type="spellStart"/>
      <w:r w:rsidRPr="00BB6D46">
        <w:rPr>
          <w:i/>
        </w:rPr>
        <w:t>Qianjiang</w:t>
      </w:r>
      <w:proofErr w:type="spellEnd"/>
      <w:r w:rsidRPr="00BB6D46">
        <w:rPr>
          <w:i/>
        </w:rPr>
        <w:t xml:space="preserve"> Evening News</w:t>
      </w:r>
      <w:r w:rsidR="00AF7453">
        <w:rPr>
          <w:i/>
        </w:rPr>
        <w:t xml:space="preserve"> (</w:t>
      </w:r>
      <w:proofErr w:type="spellStart"/>
      <w:r w:rsidR="00AF7453">
        <w:rPr>
          <w:i/>
        </w:rPr>
        <w:t>Qianjiang</w:t>
      </w:r>
      <w:proofErr w:type="spellEnd"/>
      <w:r w:rsidR="00AF7453">
        <w:rPr>
          <w:i/>
        </w:rPr>
        <w:t xml:space="preserve"> </w:t>
      </w:r>
      <w:proofErr w:type="spellStart"/>
      <w:r w:rsidR="00AF7453">
        <w:rPr>
          <w:i/>
        </w:rPr>
        <w:t>Wanbao</w:t>
      </w:r>
      <w:proofErr w:type="spellEnd"/>
      <w:r w:rsidR="00AF7453">
        <w:rPr>
          <w:i/>
        </w:rPr>
        <w:t>)</w:t>
      </w:r>
      <w:r w:rsidR="00242ACF">
        <w:rPr>
          <w:i/>
        </w:rPr>
        <w:t>.</w:t>
      </w:r>
      <w:r w:rsidRPr="00242ACF">
        <w:rPr>
          <w:rStyle w:val="a8"/>
        </w:rPr>
        <w:footnoteReference w:id="16"/>
      </w:r>
      <w:r w:rsidRPr="00242ACF">
        <w:t xml:space="preserve"> </w:t>
      </w:r>
      <w:r w:rsidR="005D4AD5" w:rsidRPr="00BB6D46">
        <w:t>400 real estate related news</w:t>
      </w:r>
      <w:r w:rsidRPr="00BB6D46">
        <w:t xml:space="preserve"> from July 2009 to November 2017 were </w:t>
      </w:r>
      <w:r w:rsidRPr="00BB6D46">
        <w:lastRenderedPageBreak/>
        <w:t>collected by Python program</w:t>
      </w:r>
      <w:r w:rsidR="005D4AD5" w:rsidRPr="00BB6D46">
        <w:t>.</w:t>
      </w:r>
      <w:r w:rsidRPr="00BB6D46">
        <w:t xml:space="preserve"> 44 government policies </w:t>
      </w:r>
      <w:r w:rsidR="005D4AD5" w:rsidRPr="00BB6D46">
        <w:t>are sorted from the 400 related news</w:t>
      </w:r>
      <w:r w:rsidRPr="00BB6D46">
        <w:rPr>
          <w:rStyle w:val="a8"/>
        </w:rPr>
        <w:footnoteReference w:id="17"/>
      </w:r>
      <w:r w:rsidRPr="00BB6D46">
        <w:t>.</w:t>
      </w:r>
    </w:p>
    <w:p w:rsidR="00E34F23" w:rsidRDefault="00456B96" w:rsidP="0037102E">
      <w:pPr>
        <w:spacing w:before="240" w:after="240" w:line="480" w:lineRule="auto"/>
      </w:pPr>
      <w:r w:rsidRPr="004162C4">
        <w:rPr>
          <w:i/>
        </w:rPr>
        <w:t>“Important Policy List”</w:t>
      </w:r>
      <w:r w:rsidR="004162C4">
        <w:rPr>
          <w:i/>
        </w:rPr>
        <w:t xml:space="preserve">. </w:t>
      </w:r>
      <w:r w:rsidR="005D4AD5" w:rsidRPr="00BB6D46">
        <w:t xml:space="preserve">Each of the 44 policies are evaluated by their announcing periods, outcome expectations and appearance frequency. After the </w:t>
      </w:r>
      <w:r w:rsidR="00E34F23" w:rsidRPr="00BB6D46">
        <w:t>evaluation, 6 “important policies” are sorted out</w:t>
      </w:r>
      <w:r w:rsidR="00DB4458">
        <w:t xml:space="preserve"> (Figure 1)</w:t>
      </w:r>
      <w:r w:rsidR="00E34F23" w:rsidRPr="00BB6D46">
        <w:t xml:space="preserve">. </w:t>
      </w:r>
      <w:r w:rsidR="00242ACF">
        <w:rPr>
          <w:rStyle w:val="a8"/>
        </w:rPr>
        <w:footnoteReference w:id="18"/>
      </w:r>
    </w:p>
    <w:p w:rsidR="00242ACF" w:rsidRPr="00BB6D46" w:rsidRDefault="00C420CB" w:rsidP="0037102E">
      <w:pPr>
        <w:jc w:val="center"/>
        <w:rPr>
          <w:lang w:eastAsia="zh-CN"/>
        </w:rPr>
      </w:pPr>
      <w:r>
        <w:rPr>
          <w:lang w:eastAsia="zh-CN"/>
        </w:rPr>
        <w:t>Figure 1</w:t>
      </w:r>
      <w:r w:rsidR="00DB4458">
        <w:rPr>
          <w:lang w:eastAsia="zh-CN"/>
        </w:rPr>
        <w:t>:</w:t>
      </w:r>
      <w:r>
        <w:rPr>
          <w:lang w:eastAsia="zh-CN"/>
        </w:rPr>
        <w:t xml:space="preserve"> </w:t>
      </w:r>
      <w:r w:rsidR="00242ACF">
        <w:rPr>
          <w:rFonts w:hint="eastAsia"/>
          <w:lang w:eastAsia="zh-CN"/>
        </w:rPr>
        <w:t>I</w:t>
      </w:r>
      <w:r w:rsidR="00242ACF">
        <w:rPr>
          <w:lang w:eastAsia="zh-CN"/>
        </w:rPr>
        <w:t>mportant Policy List</w:t>
      </w:r>
    </w:p>
    <w:tbl>
      <w:tblPr>
        <w:tblStyle w:val="a9"/>
        <w:tblW w:w="8784" w:type="dxa"/>
        <w:tblLayout w:type="fixed"/>
        <w:tblLook w:val="04A0" w:firstRow="1" w:lastRow="0" w:firstColumn="1" w:lastColumn="0" w:noHBand="0" w:noVBand="1"/>
      </w:tblPr>
      <w:tblGrid>
        <w:gridCol w:w="988"/>
        <w:gridCol w:w="1701"/>
        <w:gridCol w:w="4961"/>
        <w:gridCol w:w="1134"/>
      </w:tblGrid>
      <w:tr w:rsidR="00E34F23" w:rsidTr="00BB6D46">
        <w:tc>
          <w:tcPr>
            <w:tcW w:w="988" w:type="dxa"/>
          </w:tcPr>
          <w:p w:rsidR="00E34F23" w:rsidRPr="00AF7453" w:rsidRDefault="00E34F23" w:rsidP="0037102E">
            <w:pPr>
              <w:rPr>
                <w:sz w:val="22"/>
                <w:szCs w:val="22"/>
                <w:lang w:eastAsia="zh-CN"/>
              </w:rPr>
            </w:pPr>
            <w:r w:rsidRPr="00AF7453">
              <w:rPr>
                <w:rFonts w:hint="eastAsia"/>
                <w:sz w:val="22"/>
                <w:szCs w:val="22"/>
                <w:lang w:eastAsia="zh-CN"/>
              </w:rPr>
              <w:t>Y</w:t>
            </w:r>
            <w:r w:rsidRPr="00AF7453">
              <w:rPr>
                <w:sz w:val="22"/>
                <w:szCs w:val="22"/>
                <w:lang w:eastAsia="zh-CN"/>
              </w:rPr>
              <w:t>ear-Month</w:t>
            </w:r>
          </w:p>
        </w:tc>
        <w:tc>
          <w:tcPr>
            <w:tcW w:w="1701" w:type="dxa"/>
          </w:tcPr>
          <w:p w:rsidR="00E34F23" w:rsidRPr="00AF7453" w:rsidRDefault="00E34F23" w:rsidP="0037102E">
            <w:pPr>
              <w:rPr>
                <w:sz w:val="22"/>
                <w:szCs w:val="22"/>
                <w:lang w:eastAsia="zh-CN"/>
              </w:rPr>
            </w:pPr>
            <w:r w:rsidRPr="00AF7453">
              <w:rPr>
                <w:rFonts w:hint="eastAsia"/>
                <w:sz w:val="22"/>
                <w:szCs w:val="22"/>
                <w:lang w:eastAsia="zh-CN"/>
              </w:rPr>
              <w:t>L</w:t>
            </w:r>
            <w:r w:rsidRPr="00AF7453">
              <w:rPr>
                <w:sz w:val="22"/>
                <w:szCs w:val="22"/>
                <w:lang w:eastAsia="zh-CN"/>
              </w:rPr>
              <w:t>evel</w:t>
            </w:r>
          </w:p>
        </w:tc>
        <w:tc>
          <w:tcPr>
            <w:tcW w:w="4961" w:type="dxa"/>
          </w:tcPr>
          <w:p w:rsidR="00E34F23" w:rsidRPr="00AF7453" w:rsidRDefault="00E34F23" w:rsidP="0037102E">
            <w:pPr>
              <w:rPr>
                <w:sz w:val="22"/>
                <w:szCs w:val="22"/>
                <w:lang w:eastAsia="zh-CN"/>
              </w:rPr>
            </w:pPr>
            <w:r w:rsidRPr="00AF7453">
              <w:rPr>
                <w:rFonts w:hint="eastAsia"/>
                <w:sz w:val="22"/>
                <w:szCs w:val="22"/>
                <w:lang w:eastAsia="zh-CN"/>
              </w:rPr>
              <w:t>P</w:t>
            </w:r>
            <w:r w:rsidRPr="00AF7453">
              <w:rPr>
                <w:sz w:val="22"/>
                <w:szCs w:val="22"/>
                <w:lang w:eastAsia="zh-CN"/>
              </w:rPr>
              <w:t>olicy</w:t>
            </w:r>
          </w:p>
        </w:tc>
        <w:tc>
          <w:tcPr>
            <w:tcW w:w="1134" w:type="dxa"/>
          </w:tcPr>
          <w:p w:rsidR="00E34F23" w:rsidRPr="00AF7453" w:rsidRDefault="00E34F23" w:rsidP="0037102E">
            <w:pPr>
              <w:rPr>
                <w:sz w:val="22"/>
                <w:szCs w:val="22"/>
              </w:rPr>
            </w:pPr>
            <w:r w:rsidRPr="00AF7453">
              <w:rPr>
                <w:sz w:val="22"/>
                <w:szCs w:val="22"/>
                <w:lang w:eastAsia="zh-CN"/>
              </w:rPr>
              <w:t>Expectations</w:t>
            </w:r>
          </w:p>
        </w:tc>
      </w:tr>
      <w:tr w:rsidR="00E34F23" w:rsidTr="00BB6D46">
        <w:tc>
          <w:tcPr>
            <w:tcW w:w="988" w:type="dxa"/>
          </w:tcPr>
          <w:p w:rsidR="00E34F23" w:rsidRPr="00AF7453" w:rsidRDefault="00E34F23" w:rsidP="0037102E">
            <w:pPr>
              <w:rPr>
                <w:sz w:val="22"/>
                <w:szCs w:val="22"/>
                <w:lang w:eastAsia="zh-CN"/>
              </w:rPr>
            </w:pPr>
            <w:r w:rsidRPr="00AF7453">
              <w:rPr>
                <w:rFonts w:hint="eastAsia"/>
                <w:sz w:val="22"/>
                <w:szCs w:val="22"/>
                <w:lang w:eastAsia="zh-CN"/>
              </w:rPr>
              <w:t>2</w:t>
            </w:r>
            <w:r w:rsidRPr="00AF7453">
              <w:rPr>
                <w:sz w:val="22"/>
                <w:szCs w:val="22"/>
                <w:lang w:eastAsia="zh-CN"/>
              </w:rPr>
              <w:t>011</w:t>
            </w:r>
            <w:r w:rsidRPr="00AF7453">
              <w:rPr>
                <w:rFonts w:hint="eastAsia"/>
                <w:sz w:val="22"/>
                <w:szCs w:val="22"/>
                <w:lang w:eastAsia="zh-CN"/>
              </w:rPr>
              <w:t>-</w:t>
            </w:r>
            <w:r w:rsidRPr="00AF7453">
              <w:rPr>
                <w:sz w:val="22"/>
                <w:szCs w:val="22"/>
                <w:lang w:eastAsia="zh-CN"/>
              </w:rPr>
              <w:t>08</w:t>
            </w:r>
          </w:p>
        </w:tc>
        <w:tc>
          <w:tcPr>
            <w:tcW w:w="1701" w:type="dxa"/>
          </w:tcPr>
          <w:p w:rsidR="00E34F23" w:rsidRPr="00AF7453" w:rsidRDefault="00E34F23" w:rsidP="0037102E">
            <w:pPr>
              <w:rPr>
                <w:sz w:val="22"/>
                <w:szCs w:val="22"/>
              </w:rPr>
            </w:pPr>
            <w:r w:rsidRPr="00AF7453">
              <w:rPr>
                <w:rFonts w:hint="eastAsia"/>
                <w:sz w:val="22"/>
                <w:szCs w:val="22"/>
                <w:lang w:eastAsia="zh-CN"/>
              </w:rPr>
              <w:t>Country</w:t>
            </w:r>
          </w:p>
        </w:tc>
        <w:tc>
          <w:tcPr>
            <w:tcW w:w="4961" w:type="dxa"/>
          </w:tcPr>
          <w:p w:rsidR="00E34F23" w:rsidRPr="00AF7453" w:rsidRDefault="00E34F23" w:rsidP="0037102E">
            <w:pPr>
              <w:rPr>
                <w:sz w:val="22"/>
                <w:szCs w:val="22"/>
                <w:lang w:eastAsia="zh-CN"/>
              </w:rPr>
            </w:pPr>
            <w:r w:rsidRPr="00AF7453">
              <w:rPr>
                <w:rFonts w:hint="eastAsia"/>
                <w:sz w:val="22"/>
                <w:szCs w:val="22"/>
                <w:lang w:eastAsia="zh-CN"/>
              </w:rPr>
              <w:t>P</w:t>
            </w:r>
            <w:r w:rsidRPr="00AF7453">
              <w:rPr>
                <w:sz w:val="22"/>
                <w:szCs w:val="22"/>
                <w:lang w:eastAsia="zh-CN"/>
              </w:rPr>
              <w:t>olicy tighten</w:t>
            </w:r>
          </w:p>
        </w:tc>
        <w:tc>
          <w:tcPr>
            <w:tcW w:w="1134" w:type="dxa"/>
          </w:tcPr>
          <w:p w:rsidR="00E34F23" w:rsidRPr="00AF7453" w:rsidRDefault="00E34F23" w:rsidP="0037102E">
            <w:pPr>
              <w:rPr>
                <w:sz w:val="22"/>
                <w:szCs w:val="22"/>
                <w:lang w:eastAsia="zh-CN"/>
              </w:rPr>
            </w:pPr>
            <w:r w:rsidRPr="00AF7453">
              <w:rPr>
                <w:rFonts w:hint="eastAsia"/>
                <w:sz w:val="22"/>
                <w:szCs w:val="22"/>
                <w:lang w:eastAsia="zh-CN"/>
              </w:rPr>
              <w:t>M</w:t>
            </w:r>
            <w:r w:rsidRPr="00AF7453">
              <w:rPr>
                <w:sz w:val="22"/>
                <w:szCs w:val="22"/>
                <w:lang w:eastAsia="zh-CN"/>
              </w:rPr>
              <w:t>itigate</w:t>
            </w:r>
          </w:p>
        </w:tc>
      </w:tr>
      <w:tr w:rsidR="00E34F23" w:rsidTr="00BB6D46">
        <w:tc>
          <w:tcPr>
            <w:tcW w:w="988" w:type="dxa"/>
          </w:tcPr>
          <w:p w:rsidR="00E34F23" w:rsidRPr="00AF7453" w:rsidRDefault="00E34F23" w:rsidP="0037102E">
            <w:pPr>
              <w:rPr>
                <w:sz w:val="22"/>
                <w:szCs w:val="22"/>
                <w:lang w:eastAsia="zh-CN"/>
              </w:rPr>
            </w:pPr>
            <w:r w:rsidRPr="00AF7453">
              <w:rPr>
                <w:rFonts w:hint="eastAsia"/>
                <w:sz w:val="22"/>
                <w:szCs w:val="22"/>
                <w:lang w:eastAsia="zh-CN"/>
              </w:rPr>
              <w:t>2</w:t>
            </w:r>
            <w:r w:rsidRPr="00AF7453">
              <w:rPr>
                <w:sz w:val="22"/>
                <w:szCs w:val="22"/>
                <w:lang w:eastAsia="zh-CN"/>
              </w:rPr>
              <w:t>013</w:t>
            </w:r>
            <w:r w:rsidRPr="00AF7453">
              <w:rPr>
                <w:rFonts w:hint="eastAsia"/>
                <w:sz w:val="22"/>
                <w:szCs w:val="22"/>
                <w:lang w:eastAsia="zh-CN"/>
              </w:rPr>
              <w:t>-</w:t>
            </w:r>
            <w:r w:rsidRPr="00AF7453">
              <w:rPr>
                <w:sz w:val="22"/>
                <w:szCs w:val="22"/>
                <w:lang w:eastAsia="zh-CN"/>
              </w:rPr>
              <w:t>03</w:t>
            </w:r>
          </w:p>
        </w:tc>
        <w:tc>
          <w:tcPr>
            <w:tcW w:w="1701" w:type="dxa"/>
          </w:tcPr>
          <w:p w:rsidR="00E34F23" w:rsidRPr="00AF7453" w:rsidRDefault="00E34F23" w:rsidP="0037102E">
            <w:pPr>
              <w:rPr>
                <w:sz w:val="22"/>
                <w:szCs w:val="22"/>
              </w:rPr>
            </w:pPr>
            <w:r w:rsidRPr="00AF7453">
              <w:rPr>
                <w:rFonts w:hint="eastAsia"/>
                <w:sz w:val="22"/>
                <w:szCs w:val="22"/>
                <w:lang w:eastAsia="zh-CN"/>
              </w:rPr>
              <w:t>Country</w:t>
            </w:r>
          </w:p>
        </w:tc>
        <w:tc>
          <w:tcPr>
            <w:tcW w:w="4961" w:type="dxa"/>
          </w:tcPr>
          <w:p w:rsidR="00E34F23" w:rsidRPr="00AF7453" w:rsidRDefault="00E34F23" w:rsidP="0037102E">
            <w:pPr>
              <w:rPr>
                <w:sz w:val="22"/>
                <w:szCs w:val="22"/>
                <w:lang w:eastAsia="zh-CN"/>
              </w:rPr>
            </w:pPr>
            <w:r w:rsidRPr="00AF7453">
              <w:rPr>
                <w:rFonts w:hint="eastAsia"/>
                <w:sz w:val="22"/>
                <w:szCs w:val="22"/>
                <w:lang w:eastAsia="zh-CN"/>
              </w:rPr>
              <w:t>F</w:t>
            </w:r>
            <w:r w:rsidRPr="00AF7453">
              <w:rPr>
                <w:sz w:val="22"/>
                <w:szCs w:val="22"/>
                <w:lang w:eastAsia="zh-CN"/>
              </w:rPr>
              <w:t>ive restrictions</w:t>
            </w:r>
          </w:p>
        </w:tc>
        <w:tc>
          <w:tcPr>
            <w:tcW w:w="1134" w:type="dxa"/>
          </w:tcPr>
          <w:p w:rsidR="00E34F23" w:rsidRPr="00AF7453" w:rsidRDefault="00E34F23" w:rsidP="0037102E">
            <w:pPr>
              <w:rPr>
                <w:sz w:val="22"/>
                <w:szCs w:val="22"/>
                <w:lang w:eastAsia="zh-CN"/>
              </w:rPr>
            </w:pPr>
            <w:r w:rsidRPr="00AF7453">
              <w:rPr>
                <w:rFonts w:hint="eastAsia"/>
                <w:sz w:val="22"/>
                <w:szCs w:val="22"/>
                <w:lang w:eastAsia="zh-CN"/>
              </w:rPr>
              <w:t>M</w:t>
            </w:r>
            <w:r w:rsidRPr="00AF7453">
              <w:rPr>
                <w:sz w:val="22"/>
                <w:szCs w:val="22"/>
                <w:lang w:eastAsia="zh-CN"/>
              </w:rPr>
              <w:t>itigate</w:t>
            </w:r>
          </w:p>
        </w:tc>
      </w:tr>
      <w:tr w:rsidR="00E34F23" w:rsidTr="00BB6D46">
        <w:tc>
          <w:tcPr>
            <w:tcW w:w="988" w:type="dxa"/>
          </w:tcPr>
          <w:p w:rsidR="00E34F23" w:rsidRPr="00AF7453" w:rsidRDefault="00E34F23" w:rsidP="0037102E">
            <w:pPr>
              <w:rPr>
                <w:sz w:val="22"/>
                <w:szCs w:val="22"/>
                <w:lang w:eastAsia="zh-CN"/>
              </w:rPr>
            </w:pPr>
            <w:r w:rsidRPr="00AF7453">
              <w:rPr>
                <w:rFonts w:hint="eastAsia"/>
                <w:sz w:val="22"/>
                <w:szCs w:val="22"/>
                <w:lang w:eastAsia="zh-CN"/>
              </w:rPr>
              <w:t>2</w:t>
            </w:r>
            <w:r w:rsidRPr="00AF7453">
              <w:rPr>
                <w:sz w:val="22"/>
                <w:szCs w:val="22"/>
                <w:lang w:eastAsia="zh-CN"/>
              </w:rPr>
              <w:t>013</w:t>
            </w:r>
            <w:r w:rsidRPr="00AF7453">
              <w:rPr>
                <w:rFonts w:hint="eastAsia"/>
                <w:sz w:val="22"/>
                <w:szCs w:val="22"/>
                <w:lang w:eastAsia="zh-CN"/>
              </w:rPr>
              <w:t>-</w:t>
            </w:r>
            <w:r w:rsidRPr="00AF7453">
              <w:rPr>
                <w:sz w:val="22"/>
                <w:szCs w:val="22"/>
                <w:lang w:eastAsia="zh-CN"/>
              </w:rPr>
              <w:t>11</w:t>
            </w:r>
          </w:p>
        </w:tc>
        <w:tc>
          <w:tcPr>
            <w:tcW w:w="1701" w:type="dxa"/>
          </w:tcPr>
          <w:p w:rsidR="00E34F23" w:rsidRPr="00AF7453" w:rsidRDefault="00E34F23" w:rsidP="0037102E">
            <w:pPr>
              <w:rPr>
                <w:sz w:val="22"/>
                <w:szCs w:val="22"/>
              </w:rPr>
            </w:pPr>
            <w:r w:rsidRPr="00AF7453">
              <w:rPr>
                <w:rFonts w:hint="eastAsia"/>
                <w:sz w:val="22"/>
                <w:szCs w:val="22"/>
                <w:lang w:eastAsia="zh-CN"/>
              </w:rPr>
              <w:t>Provincial</w:t>
            </w:r>
            <w:r w:rsidRPr="00AF7453">
              <w:rPr>
                <w:sz w:val="22"/>
                <w:szCs w:val="22"/>
              </w:rPr>
              <w:t>/City</w:t>
            </w:r>
          </w:p>
        </w:tc>
        <w:tc>
          <w:tcPr>
            <w:tcW w:w="4961" w:type="dxa"/>
          </w:tcPr>
          <w:p w:rsidR="00E34F23" w:rsidRPr="00AF7453" w:rsidRDefault="00E34F23" w:rsidP="0037102E">
            <w:pPr>
              <w:rPr>
                <w:sz w:val="22"/>
                <w:szCs w:val="22"/>
                <w:lang w:eastAsia="zh-CN"/>
              </w:rPr>
            </w:pPr>
            <w:r w:rsidRPr="00AF7453">
              <w:rPr>
                <w:rFonts w:hint="eastAsia"/>
                <w:sz w:val="22"/>
                <w:szCs w:val="22"/>
                <w:lang w:eastAsia="zh-CN"/>
              </w:rPr>
              <w:t>R</w:t>
            </w:r>
            <w:r w:rsidRPr="00AF7453">
              <w:rPr>
                <w:sz w:val="22"/>
                <w:szCs w:val="22"/>
                <w:lang w:eastAsia="zh-CN"/>
              </w:rPr>
              <w:t>aise down payments to 70%</w:t>
            </w:r>
          </w:p>
        </w:tc>
        <w:tc>
          <w:tcPr>
            <w:tcW w:w="1134" w:type="dxa"/>
          </w:tcPr>
          <w:p w:rsidR="00E34F23" w:rsidRPr="00AF7453" w:rsidRDefault="00E34F23" w:rsidP="0037102E">
            <w:pPr>
              <w:rPr>
                <w:sz w:val="22"/>
                <w:szCs w:val="22"/>
                <w:lang w:eastAsia="zh-CN"/>
              </w:rPr>
            </w:pPr>
            <w:r w:rsidRPr="00AF7453">
              <w:rPr>
                <w:rFonts w:hint="eastAsia"/>
                <w:sz w:val="22"/>
                <w:szCs w:val="22"/>
                <w:lang w:eastAsia="zh-CN"/>
              </w:rPr>
              <w:t>M</w:t>
            </w:r>
            <w:r w:rsidRPr="00AF7453">
              <w:rPr>
                <w:sz w:val="22"/>
                <w:szCs w:val="22"/>
                <w:lang w:eastAsia="zh-CN"/>
              </w:rPr>
              <w:t>itigate</w:t>
            </w:r>
          </w:p>
        </w:tc>
      </w:tr>
      <w:tr w:rsidR="00E34F23" w:rsidTr="00BB6D46">
        <w:tc>
          <w:tcPr>
            <w:tcW w:w="988" w:type="dxa"/>
          </w:tcPr>
          <w:p w:rsidR="00E34F23" w:rsidRPr="00AF7453" w:rsidRDefault="00E34F23" w:rsidP="0037102E">
            <w:pPr>
              <w:rPr>
                <w:sz w:val="22"/>
                <w:szCs w:val="22"/>
                <w:lang w:eastAsia="zh-CN"/>
              </w:rPr>
            </w:pPr>
            <w:r w:rsidRPr="00AF7453">
              <w:rPr>
                <w:rFonts w:hint="eastAsia"/>
                <w:sz w:val="22"/>
                <w:szCs w:val="22"/>
                <w:lang w:eastAsia="zh-CN"/>
              </w:rPr>
              <w:t>2</w:t>
            </w:r>
            <w:r w:rsidRPr="00AF7453">
              <w:rPr>
                <w:sz w:val="22"/>
                <w:szCs w:val="22"/>
                <w:lang w:eastAsia="zh-CN"/>
              </w:rPr>
              <w:t>014</w:t>
            </w:r>
            <w:r w:rsidRPr="00AF7453">
              <w:rPr>
                <w:rFonts w:hint="eastAsia"/>
                <w:sz w:val="22"/>
                <w:szCs w:val="22"/>
                <w:lang w:eastAsia="zh-CN"/>
              </w:rPr>
              <w:t>-</w:t>
            </w:r>
            <w:r w:rsidRPr="00AF7453">
              <w:rPr>
                <w:sz w:val="22"/>
                <w:szCs w:val="22"/>
                <w:lang w:eastAsia="zh-CN"/>
              </w:rPr>
              <w:t>07</w:t>
            </w:r>
          </w:p>
        </w:tc>
        <w:tc>
          <w:tcPr>
            <w:tcW w:w="1701" w:type="dxa"/>
          </w:tcPr>
          <w:p w:rsidR="00E34F23" w:rsidRPr="00AF7453" w:rsidRDefault="00E34F23" w:rsidP="0037102E">
            <w:pPr>
              <w:rPr>
                <w:sz w:val="22"/>
                <w:szCs w:val="22"/>
                <w:lang w:eastAsia="zh-CN"/>
              </w:rPr>
            </w:pPr>
            <w:r w:rsidRPr="00AF7453">
              <w:rPr>
                <w:rFonts w:hint="eastAsia"/>
                <w:sz w:val="22"/>
                <w:szCs w:val="22"/>
                <w:lang w:eastAsia="zh-CN"/>
              </w:rPr>
              <w:t>P</w:t>
            </w:r>
            <w:r w:rsidRPr="00AF7453">
              <w:rPr>
                <w:sz w:val="22"/>
                <w:szCs w:val="22"/>
                <w:lang w:eastAsia="zh-CN"/>
              </w:rPr>
              <w:t>rovincial/City</w:t>
            </w:r>
          </w:p>
        </w:tc>
        <w:tc>
          <w:tcPr>
            <w:tcW w:w="4961" w:type="dxa"/>
          </w:tcPr>
          <w:p w:rsidR="00E34F23" w:rsidRPr="00AF7453" w:rsidRDefault="00E34F23" w:rsidP="0037102E">
            <w:pPr>
              <w:rPr>
                <w:sz w:val="22"/>
                <w:szCs w:val="22"/>
                <w:lang w:eastAsia="zh-CN"/>
              </w:rPr>
            </w:pPr>
            <w:r w:rsidRPr="00AF7453">
              <w:rPr>
                <w:rFonts w:hint="eastAsia"/>
                <w:sz w:val="22"/>
                <w:szCs w:val="22"/>
                <w:lang w:eastAsia="zh-CN"/>
              </w:rPr>
              <w:t>L</w:t>
            </w:r>
            <w:r w:rsidRPr="00AF7453">
              <w:rPr>
                <w:sz w:val="22"/>
                <w:szCs w:val="22"/>
                <w:lang w:eastAsia="zh-CN"/>
              </w:rPr>
              <w:t>oosen purchasing limits</w:t>
            </w:r>
          </w:p>
        </w:tc>
        <w:tc>
          <w:tcPr>
            <w:tcW w:w="1134" w:type="dxa"/>
          </w:tcPr>
          <w:p w:rsidR="00E34F23" w:rsidRPr="00AF7453" w:rsidRDefault="00E34F23" w:rsidP="0037102E">
            <w:pPr>
              <w:rPr>
                <w:sz w:val="22"/>
                <w:szCs w:val="22"/>
                <w:lang w:eastAsia="zh-CN"/>
              </w:rPr>
            </w:pPr>
            <w:r w:rsidRPr="00AF7453">
              <w:rPr>
                <w:rFonts w:hint="eastAsia"/>
                <w:sz w:val="22"/>
                <w:szCs w:val="22"/>
                <w:lang w:eastAsia="zh-CN"/>
              </w:rPr>
              <w:t>S</w:t>
            </w:r>
            <w:r w:rsidRPr="00AF7453">
              <w:rPr>
                <w:sz w:val="22"/>
                <w:szCs w:val="22"/>
                <w:lang w:eastAsia="zh-CN"/>
              </w:rPr>
              <w:t>timulate</w:t>
            </w:r>
          </w:p>
        </w:tc>
      </w:tr>
      <w:tr w:rsidR="00E34F23" w:rsidTr="00BB6D46">
        <w:tc>
          <w:tcPr>
            <w:tcW w:w="988" w:type="dxa"/>
          </w:tcPr>
          <w:p w:rsidR="00E34F23" w:rsidRPr="00AF7453" w:rsidRDefault="00E34F23" w:rsidP="0037102E">
            <w:pPr>
              <w:rPr>
                <w:sz w:val="22"/>
                <w:szCs w:val="22"/>
                <w:lang w:eastAsia="zh-CN"/>
              </w:rPr>
            </w:pPr>
            <w:r w:rsidRPr="00AF7453">
              <w:rPr>
                <w:rFonts w:hint="eastAsia"/>
                <w:sz w:val="22"/>
                <w:szCs w:val="22"/>
                <w:lang w:eastAsia="zh-CN"/>
              </w:rPr>
              <w:t>2</w:t>
            </w:r>
            <w:r w:rsidRPr="00AF7453">
              <w:rPr>
                <w:sz w:val="22"/>
                <w:szCs w:val="22"/>
                <w:lang w:eastAsia="zh-CN"/>
              </w:rPr>
              <w:t>015</w:t>
            </w:r>
            <w:r w:rsidRPr="00AF7453">
              <w:rPr>
                <w:rFonts w:hint="eastAsia"/>
                <w:sz w:val="22"/>
                <w:szCs w:val="22"/>
                <w:lang w:eastAsia="zh-CN"/>
              </w:rPr>
              <w:t>-</w:t>
            </w:r>
            <w:r w:rsidRPr="00AF7453">
              <w:rPr>
                <w:sz w:val="22"/>
                <w:szCs w:val="22"/>
                <w:lang w:eastAsia="zh-CN"/>
              </w:rPr>
              <w:t>03</w:t>
            </w:r>
          </w:p>
        </w:tc>
        <w:tc>
          <w:tcPr>
            <w:tcW w:w="1701" w:type="dxa"/>
          </w:tcPr>
          <w:p w:rsidR="00E34F23" w:rsidRPr="00AF7453" w:rsidRDefault="00E34F23" w:rsidP="0037102E">
            <w:pPr>
              <w:rPr>
                <w:sz w:val="22"/>
                <w:szCs w:val="22"/>
                <w:lang w:eastAsia="zh-CN"/>
              </w:rPr>
            </w:pPr>
            <w:r w:rsidRPr="00AF7453">
              <w:rPr>
                <w:rFonts w:hint="eastAsia"/>
                <w:sz w:val="22"/>
                <w:szCs w:val="22"/>
                <w:lang w:eastAsia="zh-CN"/>
              </w:rPr>
              <w:t>C</w:t>
            </w:r>
            <w:r w:rsidRPr="00AF7453">
              <w:rPr>
                <w:sz w:val="22"/>
                <w:szCs w:val="22"/>
                <w:lang w:eastAsia="zh-CN"/>
              </w:rPr>
              <w:t>ountry</w:t>
            </w:r>
          </w:p>
        </w:tc>
        <w:tc>
          <w:tcPr>
            <w:tcW w:w="4961" w:type="dxa"/>
          </w:tcPr>
          <w:p w:rsidR="00E34F23" w:rsidRPr="00AF7453" w:rsidRDefault="00E34F23" w:rsidP="0037102E">
            <w:pPr>
              <w:rPr>
                <w:sz w:val="22"/>
                <w:szCs w:val="22"/>
                <w:lang w:eastAsia="zh-CN"/>
              </w:rPr>
            </w:pPr>
            <w:r w:rsidRPr="00AF7453">
              <w:rPr>
                <w:rFonts w:hint="eastAsia"/>
                <w:sz w:val="22"/>
                <w:szCs w:val="22"/>
                <w:lang w:eastAsia="zh-CN"/>
              </w:rPr>
              <w:t>D</w:t>
            </w:r>
            <w:r w:rsidRPr="00AF7453">
              <w:rPr>
                <w:sz w:val="22"/>
                <w:szCs w:val="22"/>
                <w:lang w:eastAsia="zh-CN"/>
              </w:rPr>
              <w:t>ecrease interest rates, lower down payments to 40%</w:t>
            </w:r>
          </w:p>
        </w:tc>
        <w:tc>
          <w:tcPr>
            <w:tcW w:w="1134" w:type="dxa"/>
          </w:tcPr>
          <w:p w:rsidR="00E34F23" w:rsidRPr="00AF7453" w:rsidRDefault="00E34F23" w:rsidP="0037102E">
            <w:pPr>
              <w:rPr>
                <w:sz w:val="22"/>
                <w:szCs w:val="22"/>
                <w:lang w:eastAsia="zh-CN"/>
              </w:rPr>
            </w:pPr>
            <w:r w:rsidRPr="00AF7453">
              <w:rPr>
                <w:rFonts w:hint="eastAsia"/>
                <w:sz w:val="22"/>
                <w:szCs w:val="22"/>
                <w:lang w:eastAsia="zh-CN"/>
              </w:rPr>
              <w:t>S</w:t>
            </w:r>
            <w:r w:rsidRPr="00AF7453">
              <w:rPr>
                <w:sz w:val="22"/>
                <w:szCs w:val="22"/>
                <w:lang w:eastAsia="zh-CN"/>
              </w:rPr>
              <w:t>timulate</w:t>
            </w:r>
          </w:p>
        </w:tc>
      </w:tr>
      <w:tr w:rsidR="00E34F23" w:rsidTr="00BB6D46">
        <w:tc>
          <w:tcPr>
            <w:tcW w:w="988" w:type="dxa"/>
          </w:tcPr>
          <w:p w:rsidR="00E34F23" w:rsidRPr="00AF7453" w:rsidRDefault="00E34F23" w:rsidP="0037102E">
            <w:pPr>
              <w:rPr>
                <w:sz w:val="22"/>
                <w:szCs w:val="22"/>
                <w:lang w:eastAsia="zh-CN"/>
              </w:rPr>
            </w:pPr>
            <w:r w:rsidRPr="00AF7453">
              <w:rPr>
                <w:rFonts w:hint="eastAsia"/>
                <w:sz w:val="22"/>
                <w:szCs w:val="22"/>
                <w:lang w:eastAsia="zh-CN"/>
              </w:rPr>
              <w:t>2</w:t>
            </w:r>
            <w:r w:rsidRPr="00AF7453">
              <w:rPr>
                <w:sz w:val="22"/>
                <w:szCs w:val="22"/>
                <w:lang w:eastAsia="zh-CN"/>
              </w:rPr>
              <w:t>016</w:t>
            </w:r>
            <w:r w:rsidRPr="00AF7453">
              <w:rPr>
                <w:rFonts w:hint="eastAsia"/>
                <w:sz w:val="22"/>
                <w:szCs w:val="22"/>
                <w:lang w:eastAsia="zh-CN"/>
              </w:rPr>
              <w:t>-</w:t>
            </w:r>
            <w:r w:rsidRPr="00AF7453">
              <w:rPr>
                <w:sz w:val="22"/>
                <w:szCs w:val="22"/>
                <w:lang w:eastAsia="zh-CN"/>
              </w:rPr>
              <w:t>09</w:t>
            </w:r>
          </w:p>
        </w:tc>
        <w:tc>
          <w:tcPr>
            <w:tcW w:w="1701" w:type="dxa"/>
          </w:tcPr>
          <w:p w:rsidR="00E34F23" w:rsidRPr="00AF7453" w:rsidRDefault="00E34F23" w:rsidP="0037102E">
            <w:pPr>
              <w:rPr>
                <w:sz w:val="22"/>
                <w:szCs w:val="22"/>
              </w:rPr>
            </w:pPr>
            <w:r w:rsidRPr="00AF7453">
              <w:rPr>
                <w:rFonts w:hint="eastAsia"/>
                <w:sz w:val="22"/>
                <w:szCs w:val="22"/>
                <w:lang w:eastAsia="zh-CN"/>
              </w:rPr>
              <w:t>P</w:t>
            </w:r>
            <w:r w:rsidRPr="00AF7453">
              <w:rPr>
                <w:sz w:val="22"/>
                <w:szCs w:val="22"/>
                <w:lang w:eastAsia="zh-CN"/>
              </w:rPr>
              <w:t>rovincial/City</w:t>
            </w:r>
          </w:p>
        </w:tc>
        <w:tc>
          <w:tcPr>
            <w:tcW w:w="4961" w:type="dxa"/>
          </w:tcPr>
          <w:p w:rsidR="00E34F23" w:rsidRPr="00AF7453" w:rsidRDefault="00E34F23" w:rsidP="0037102E">
            <w:pPr>
              <w:rPr>
                <w:sz w:val="22"/>
                <w:szCs w:val="22"/>
                <w:lang w:eastAsia="zh-CN"/>
              </w:rPr>
            </w:pPr>
            <w:r w:rsidRPr="00AF7453">
              <w:rPr>
                <w:sz w:val="22"/>
                <w:szCs w:val="22"/>
                <w:lang w:eastAsia="zh-CN"/>
              </w:rPr>
              <w:t>Purchase restriction, 50% down payment, “hukou” restriction</w:t>
            </w:r>
          </w:p>
        </w:tc>
        <w:tc>
          <w:tcPr>
            <w:tcW w:w="1134" w:type="dxa"/>
          </w:tcPr>
          <w:p w:rsidR="00E34F23" w:rsidRPr="00AF7453" w:rsidRDefault="00E34F23" w:rsidP="0037102E">
            <w:pPr>
              <w:rPr>
                <w:sz w:val="22"/>
                <w:szCs w:val="22"/>
                <w:lang w:eastAsia="zh-CN"/>
              </w:rPr>
            </w:pPr>
            <w:r w:rsidRPr="00AF7453">
              <w:rPr>
                <w:rFonts w:hint="eastAsia"/>
                <w:sz w:val="22"/>
                <w:szCs w:val="22"/>
                <w:lang w:eastAsia="zh-CN"/>
              </w:rPr>
              <w:t>M</w:t>
            </w:r>
            <w:r w:rsidRPr="00AF7453">
              <w:rPr>
                <w:sz w:val="22"/>
                <w:szCs w:val="22"/>
                <w:lang w:eastAsia="zh-CN"/>
              </w:rPr>
              <w:t>itigate</w:t>
            </w:r>
          </w:p>
        </w:tc>
      </w:tr>
    </w:tbl>
    <w:p w:rsidR="0037102E" w:rsidRDefault="0037102E" w:rsidP="0037102E">
      <w:pPr>
        <w:pStyle w:val="a5"/>
        <w:spacing w:before="240" w:after="240"/>
        <w:ind w:left="360" w:firstLineChars="0" w:firstLine="0"/>
        <w:rPr>
          <w:i/>
        </w:rPr>
      </w:pPr>
    </w:p>
    <w:p w:rsidR="00BB6D46" w:rsidRPr="0037102E" w:rsidRDefault="00BB6D46" w:rsidP="0037102E">
      <w:pPr>
        <w:pStyle w:val="a5"/>
        <w:numPr>
          <w:ilvl w:val="1"/>
          <w:numId w:val="3"/>
        </w:numPr>
        <w:spacing w:before="240" w:after="240"/>
        <w:ind w:firstLineChars="0"/>
        <w:rPr>
          <w:i/>
        </w:rPr>
      </w:pPr>
      <w:r w:rsidRPr="0037102E">
        <w:rPr>
          <w:i/>
        </w:rPr>
        <w:t>Intro-Province/City Similarities</w:t>
      </w:r>
    </w:p>
    <w:p w:rsidR="00BB6D46" w:rsidRDefault="00AF7453" w:rsidP="00D32799">
      <w:pPr>
        <w:spacing w:before="240" w:after="240" w:line="480" w:lineRule="auto"/>
        <w:rPr>
          <w:lang w:eastAsia="zh-CN"/>
        </w:rPr>
      </w:pPr>
      <w:r>
        <w:rPr>
          <w:lang w:eastAsia="zh-CN"/>
        </w:rPr>
        <w:t>Evidences</w:t>
      </w:r>
      <w:r w:rsidR="004619DB">
        <w:rPr>
          <w:lang w:eastAsia="zh-CN"/>
        </w:rPr>
        <w:t xml:space="preserve"> have shown there exists a strong correlation among major cities’ housing prices. </w:t>
      </w:r>
    </w:p>
    <w:p w:rsidR="00AD6189" w:rsidRPr="00AD6189" w:rsidRDefault="00C420CB" w:rsidP="0037102E">
      <w:pPr>
        <w:jc w:val="center"/>
      </w:pPr>
      <w:r>
        <w:t>Figure 2</w:t>
      </w:r>
      <w:r w:rsidR="00DB4458">
        <w:t>:</w:t>
      </w:r>
      <w:r w:rsidR="00AD6189">
        <w:t xml:space="preserve"> Residence Price</w:t>
      </w:r>
      <w:r>
        <w:t>s</w:t>
      </w:r>
      <w:r w:rsidR="00AD6189">
        <w:t xml:space="preserve"> in Beijing and Zhejiang, with Policy News</w:t>
      </w:r>
    </w:p>
    <w:p w:rsidR="004619DB" w:rsidRDefault="00AD6189" w:rsidP="0037102E">
      <w:pPr>
        <w:jc w:val="center"/>
        <w:rPr>
          <w:lang w:eastAsia="zh-CN"/>
        </w:rPr>
      </w:pPr>
      <w:r>
        <w:rPr>
          <w:noProof/>
        </w:rPr>
        <w:lastRenderedPageBreak/>
        <w:drawing>
          <wp:inline distT="0" distB="0" distL="0" distR="0" wp14:anchorId="10017BDC" wp14:editId="23F95A41">
            <wp:extent cx="4680000" cy="3217500"/>
            <wp:effectExtent l="0" t="0" r="6350" b="25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0000" cy="3217500"/>
                    </a:xfrm>
                    <a:prstGeom prst="rect">
                      <a:avLst/>
                    </a:prstGeom>
                    <a:noFill/>
                    <a:ln>
                      <a:noFill/>
                    </a:ln>
                  </pic:spPr>
                </pic:pic>
              </a:graphicData>
            </a:graphic>
          </wp:inline>
        </w:drawing>
      </w:r>
    </w:p>
    <w:p w:rsidR="00AD6189" w:rsidRPr="00AF7453" w:rsidRDefault="00AD6189" w:rsidP="0037102E">
      <w:pPr>
        <w:rPr>
          <w:sz w:val="22"/>
          <w:szCs w:val="22"/>
        </w:rPr>
      </w:pPr>
      <w:r w:rsidRPr="00AF7453">
        <w:rPr>
          <w:sz w:val="22"/>
          <w:szCs w:val="22"/>
        </w:rPr>
        <w:t>Vertical Lines:</w:t>
      </w:r>
    </w:p>
    <w:tbl>
      <w:tblPr>
        <w:tblStyle w:val="a9"/>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3731"/>
        <w:gridCol w:w="567"/>
        <w:gridCol w:w="3827"/>
      </w:tblGrid>
      <w:tr w:rsidR="00AD6189" w:rsidRPr="00AF7453" w:rsidTr="00401397">
        <w:tc>
          <w:tcPr>
            <w:tcW w:w="522" w:type="dxa"/>
            <w:shd w:val="clear" w:color="auto" w:fill="CC0000"/>
          </w:tcPr>
          <w:p w:rsidR="00AD6189" w:rsidRPr="00AF7453" w:rsidRDefault="00AD6189" w:rsidP="0037102E">
            <w:pPr>
              <w:rPr>
                <w:sz w:val="22"/>
                <w:szCs w:val="22"/>
              </w:rPr>
            </w:pPr>
          </w:p>
        </w:tc>
        <w:tc>
          <w:tcPr>
            <w:tcW w:w="3731" w:type="dxa"/>
          </w:tcPr>
          <w:p w:rsidR="00AD6189" w:rsidRPr="00AF7453" w:rsidRDefault="00AD6189" w:rsidP="0037102E">
            <w:pPr>
              <w:rPr>
                <w:sz w:val="22"/>
                <w:szCs w:val="22"/>
              </w:rPr>
            </w:pPr>
            <w:r w:rsidRPr="00AF7453">
              <w:rPr>
                <w:rFonts w:hint="eastAsia"/>
                <w:sz w:val="22"/>
                <w:szCs w:val="22"/>
              </w:rPr>
              <w:t>C</w:t>
            </w:r>
            <w:r w:rsidRPr="00AF7453">
              <w:rPr>
                <w:sz w:val="22"/>
                <w:szCs w:val="22"/>
              </w:rPr>
              <w:t>ountry Level Mitigation</w:t>
            </w:r>
          </w:p>
        </w:tc>
        <w:tc>
          <w:tcPr>
            <w:tcW w:w="567" w:type="dxa"/>
            <w:shd w:val="clear" w:color="auto" w:fill="538135" w:themeFill="accent6" w:themeFillShade="BF"/>
          </w:tcPr>
          <w:p w:rsidR="00AD6189" w:rsidRPr="00AF7453" w:rsidRDefault="00AD6189" w:rsidP="0037102E">
            <w:pPr>
              <w:rPr>
                <w:sz w:val="22"/>
                <w:szCs w:val="22"/>
              </w:rPr>
            </w:pPr>
          </w:p>
        </w:tc>
        <w:tc>
          <w:tcPr>
            <w:tcW w:w="3827" w:type="dxa"/>
          </w:tcPr>
          <w:p w:rsidR="00AD6189" w:rsidRPr="00AF7453" w:rsidRDefault="00AD6189" w:rsidP="0037102E">
            <w:pPr>
              <w:rPr>
                <w:sz w:val="22"/>
                <w:szCs w:val="22"/>
              </w:rPr>
            </w:pPr>
            <w:r w:rsidRPr="00AF7453">
              <w:rPr>
                <w:rFonts w:hint="eastAsia"/>
                <w:sz w:val="22"/>
                <w:szCs w:val="22"/>
              </w:rPr>
              <w:t>C</w:t>
            </w:r>
            <w:r w:rsidRPr="00AF7453">
              <w:rPr>
                <w:sz w:val="22"/>
                <w:szCs w:val="22"/>
              </w:rPr>
              <w:t>ountry Level Stimulation</w:t>
            </w:r>
          </w:p>
        </w:tc>
      </w:tr>
      <w:tr w:rsidR="00AD6189" w:rsidRPr="00AF7453" w:rsidTr="00401397">
        <w:tc>
          <w:tcPr>
            <w:tcW w:w="522" w:type="dxa"/>
            <w:shd w:val="clear" w:color="auto" w:fill="F4B083" w:themeFill="accent2" w:themeFillTint="99"/>
          </w:tcPr>
          <w:p w:rsidR="00AD6189" w:rsidRPr="00AF7453" w:rsidRDefault="00AD6189" w:rsidP="0037102E">
            <w:pPr>
              <w:rPr>
                <w:sz w:val="22"/>
                <w:szCs w:val="22"/>
              </w:rPr>
            </w:pPr>
          </w:p>
        </w:tc>
        <w:tc>
          <w:tcPr>
            <w:tcW w:w="3731" w:type="dxa"/>
          </w:tcPr>
          <w:p w:rsidR="00AD6189" w:rsidRPr="00AF7453" w:rsidRDefault="00AD6189" w:rsidP="0037102E">
            <w:pPr>
              <w:rPr>
                <w:sz w:val="22"/>
                <w:szCs w:val="22"/>
              </w:rPr>
            </w:pPr>
            <w:r w:rsidRPr="00AF7453">
              <w:rPr>
                <w:rFonts w:hint="eastAsia"/>
                <w:sz w:val="22"/>
                <w:szCs w:val="22"/>
              </w:rPr>
              <w:t>P</w:t>
            </w:r>
            <w:r w:rsidRPr="00AF7453">
              <w:rPr>
                <w:sz w:val="22"/>
                <w:szCs w:val="22"/>
              </w:rPr>
              <w:t>rovince or Below Level Mitigation</w:t>
            </w:r>
          </w:p>
        </w:tc>
        <w:tc>
          <w:tcPr>
            <w:tcW w:w="567" w:type="dxa"/>
            <w:shd w:val="clear" w:color="auto" w:fill="A8D08D" w:themeFill="accent6" w:themeFillTint="99"/>
          </w:tcPr>
          <w:p w:rsidR="00AD6189" w:rsidRPr="00AF7453" w:rsidRDefault="00AD6189" w:rsidP="0037102E">
            <w:pPr>
              <w:rPr>
                <w:sz w:val="22"/>
                <w:szCs w:val="22"/>
              </w:rPr>
            </w:pPr>
          </w:p>
        </w:tc>
        <w:tc>
          <w:tcPr>
            <w:tcW w:w="3827" w:type="dxa"/>
          </w:tcPr>
          <w:p w:rsidR="00AD6189" w:rsidRPr="00AF7453" w:rsidRDefault="00AD6189" w:rsidP="0037102E">
            <w:pPr>
              <w:rPr>
                <w:sz w:val="22"/>
                <w:szCs w:val="22"/>
              </w:rPr>
            </w:pPr>
            <w:r w:rsidRPr="00AF7453">
              <w:rPr>
                <w:rFonts w:hint="eastAsia"/>
                <w:sz w:val="22"/>
                <w:szCs w:val="22"/>
              </w:rPr>
              <w:t>P</w:t>
            </w:r>
            <w:r w:rsidRPr="00AF7453">
              <w:rPr>
                <w:sz w:val="22"/>
                <w:szCs w:val="22"/>
              </w:rPr>
              <w:t>rovince or Below Level Stimulation</w:t>
            </w:r>
          </w:p>
        </w:tc>
      </w:tr>
    </w:tbl>
    <w:p w:rsidR="00456B96" w:rsidRDefault="00C420CB" w:rsidP="0037102E">
      <w:pPr>
        <w:spacing w:before="240" w:after="240" w:line="480" w:lineRule="auto"/>
        <w:ind w:firstLine="720"/>
        <w:rPr>
          <w:lang w:eastAsia="zh-CN"/>
        </w:rPr>
      </w:pPr>
      <w:r>
        <w:t>Figure 2</w:t>
      </w:r>
      <w:r w:rsidR="004619DB">
        <w:t xml:space="preserve"> shows the average prices for residence housings in Beijing and Zhejiang from August 2009 to August 2015.</w:t>
      </w:r>
      <w:r w:rsidR="004619DB">
        <w:rPr>
          <w:rStyle w:val="a8"/>
        </w:rPr>
        <w:footnoteReference w:id="19"/>
      </w:r>
      <w:r w:rsidR="004619DB">
        <w:t xml:space="preserve"> </w:t>
      </w:r>
      <w:r w:rsidR="00AD6189">
        <w:t xml:space="preserve">Note that for clarity, the data for Zhejiang is multiplied by 3 in the graph, thus the absolute values are not meaningful in this graph. </w:t>
      </w:r>
      <w:r w:rsidR="004619DB">
        <w:t xml:space="preserve">The strong correlation </w:t>
      </w:r>
      <w:r w:rsidR="00AD6189">
        <w:t xml:space="preserve">of 0.837 </w:t>
      </w:r>
      <w:r w:rsidR="00C50E22">
        <w:t xml:space="preserve">shows </w:t>
      </w:r>
      <w:r w:rsidR="00AF7453">
        <w:t xml:space="preserve">the price movements’ </w:t>
      </w:r>
      <w:r w:rsidR="00C50E22">
        <w:t>similarit</w:t>
      </w:r>
      <w:r w:rsidR="00AF7453">
        <w:t>y</w:t>
      </w:r>
      <w:r w:rsidR="00C50E22">
        <w:t xml:space="preserve"> between Beijing and Zhejiang. This phenomenon </w:t>
      </w:r>
      <w:r>
        <w:t>appears</w:t>
      </w:r>
      <w:r w:rsidR="00C50E22">
        <w:t xml:space="preserve"> </w:t>
      </w:r>
      <w:r>
        <w:t>among</w:t>
      </w:r>
      <w:r w:rsidR="00C50E22">
        <w:t xml:space="preserve"> other major cities and provinces </w:t>
      </w:r>
      <w:r w:rsidR="00C50E22" w:rsidRPr="00FB79ED">
        <w:t>(Wei et al, 2015)</w:t>
      </w:r>
      <w:r w:rsidR="00C50E22" w:rsidRPr="00FB79ED">
        <w:rPr>
          <w:lang w:eastAsia="zh-CN"/>
        </w:rPr>
        <w:t>.</w:t>
      </w:r>
      <w:r w:rsidR="00FB79ED">
        <w:rPr>
          <w:rStyle w:val="a8"/>
          <w:lang w:eastAsia="zh-CN"/>
        </w:rPr>
        <w:footnoteReference w:id="20"/>
      </w:r>
      <w:r w:rsidR="00C50E22">
        <w:rPr>
          <w:lang w:eastAsia="zh-CN"/>
        </w:rPr>
        <w:t xml:space="preserve"> Researching on </w:t>
      </w:r>
      <w:bookmarkStart w:id="7" w:name="_Hlk513760596"/>
      <w:r w:rsidR="00C50E22">
        <w:rPr>
          <w:lang w:eastAsia="zh-CN"/>
        </w:rPr>
        <w:t>Zhejiang Province is also meaningful for solving problems in other provinces and cities in China.</w:t>
      </w:r>
      <w:bookmarkEnd w:id="7"/>
    </w:p>
    <w:p w:rsidR="0037102E" w:rsidRDefault="0037102E" w:rsidP="0037102E">
      <w:pPr>
        <w:spacing w:before="240" w:after="240" w:line="480" w:lineRule="auto"/>
        <w:rPr>
          <w:lang w:eastAsia="zh-CN"/>
        </w:rPr>
      </w:pPr>
    </w:p>
    <w:p w:rsidR="000C3DDE" w:rsidRPr="0037102E" w:rsidRDefault="00AD6189" w:rsidP="0037102E">
      <w:pPr>
        <w:pStyle w:val="a5"/>
        <w:numPr>
          <w:ilvl w:val="1"/>
          <w:numId w:val="3"/>
        </w:numPr>
        <w:spacing w:before="240" w:after="240"/>
        <w:ind w:firstLineChars="0"/>
        <w:rPr>
          <w:i/>
        </w:rPr>
      </w:pPr>
      <w:r w:rsidRPr="000C3DDE">
        <w:rPr>
          <w:i/>
        </w:rPr>
        <w:t>Findings</w:t>
      </w:r>
    </w:p>
    <w:p w:rsidR="000C3DDE" w:rsidRPr="00D32799" w:rsidRDefault="00456B96" w:rsidP="0037102E">
      <w:pPr>
        <w:spacing w:before="240" w:after="240" w:line="480" w:lineRule="auto"/>
      </w:pPr>
      <w:bookmarkStart w:id="8" w:name="_Hlk513760922"/>
      <w:r w:rsidRPr="00735718">
        <w:rPr>
          <w:i/>
        </w:rPr>
        <w:t>Frequent</w:t>
      </w:r>
      <w:r w:rsidR="00735718">
        <w:rPr>
          <w:i/>
        </w:rPr>
        <w:t xml:space="preserve"> Governmental</w:t>
      </w:r>
      <w:r w:rsidRPr="00735718">
        <w:rPr>
          <w:i/>
        </w:rPr>
        <w:t xml:space="preserve"> Attempts to Control</w:t>
      </w:r>
      <w:r w:rsidR="008908B3">
        <w:rPr>
          <w:i/>
        </w:rPr>
        <w:t>.</w:t>
      </w:r>
      <w:bookmarkStart w:id="9" w:name="_Hlk513761119"/>
      <w:bookmarkEnd w:id="8"/>
      <w:r w:rsidR="008908B3">
        <w:rPr>
          <w:i/>
        </w:rPr>
        <w:t xml:space="preserve"> </w:t>
      </w:r>
      <w:r w:rsidR="00AD6189">
        <w:t xml:space="preserve">In the policy list, </w:t>
      </w:r>
      <w:r>
        <w:t xml:space="preserve">44 </w:t>
      </w:r>
      <w:r w:rsidR="00AD6189">
        <w:t xml:space="preserve">real estate </w:t>
      </w:r>
      <w:r>
        <w:t xml:space="preserve">policies </w:t>
      </w:r>
      <w:r w:rsidR="00AD6189">
        <w:t xml:space="preserve">were implemented </w:t>
      </w:r>
      <w:r>
        <w:t xml:space="preserve">over </w:t>
      </w:r>
      <w:r w:rsidR="00AD6189">
        <w:t xml:space="preserve">a </w:t>
      </w:r>
      <w:r>
        <w:t>100-month period</w:t>
      </w:r>
      <w:r w:rsidR="00AD6189">
        <w:t xml:space="preserve">. </w:t>
      </w:r>
      <w:r w:rsidR="00C420CB">
        <w:t xml:space="preserve">Policies aim to mitigate </w:t>
      </w:r>
      <w:r w:rsidR="00DF688A">
        <w:t>and</w:t>
      </w:r>
      <w:r w:rsidR="00C420CB">
        <w:t xml:space="preserve"> stimulate </w:t>
      </w:r>
      <w:r w:rsidR="00C420CB">
        <w:lastRenderedPageBreak/>
        <w:t>the market can be announced within a few months</w:t>
      </w:r>
      <w:r w:rsidR="00DF688A">
        <w:t xml:space="preserve"> depending on the market performance</w:t>
      </w:r>
      <w:r w:rsidR="00C420CB">
        <w:t>.</w:t>
      </w:r>
      <w:bookmarkEnd w:id="9"/>
      <w:r w:rsidR="00C420CB">
        <w:t xml:space="preserve"> This shows </w:t>
      </w:r>
      <w:r w:rsidR="00DF688A">
        <w:t>the flexibility within this market, or inconsistency, if judged from an opposite perspective.</w:t>
      </w:r>
    </w:p>
    <w:p w:rsidR="000C3DDE" w:rsidRDefault="00456B96" w:rsidP="0037102E">
      <w:pPr>
        <w:spacing w:before="240" w:after="240" w:line="480" w:lineRule="auto"/>
        <w:rPr>
          <w:i/>
        </w:rPr>
      </w:pPr>
      <w:bookmarkStart w:id="10" w:name="_Hlk513760929"/>
      <w:r w:rsidRPr="00735718">
        <w:rPr>
          <w:rFonts w:hint="eastAsia"/>
          <w:i/>
        </w:rPr>
        <w:t>S</w:t>
      </w:r>
      <w:r w:rsidRPr="00735718">
        <w:rPr>
          <w:i/>
        </w:rPr>
        <w:t>trong Control from Central Government</w:t>
      </w:r>
      <w:r w:rsidR="008908B3">
        <w:rPr>
          <w:i/>
        </w:rPr>
        <w:t xml:space="preserve">. </w:t>
      </w:r>
      <w:bookmarkEnd w:id="10"/>
      <w:r w:rsidR="00894FDA">
        <w:t xml:space="preserve">Difference in difference analysis can be conducted using the market performances in </w:t>
      </w:r>
      <w:r w:rsidR="00DF688A" w:rsidRPr="00DF688A">
        <w:t>Beijing and Zhejiang</w:t>
      </w:r>
      <w:r w:rsidR="00EF291D">
        <w:t xml:space="preserve"> shown in figure 2</w:t>
      </w:r>
      <w:r w:rsidR="00894FDA">
        <w:t xml:space="preserve">. Residential property prices in both Beijing and Zhejiang are affected by national policies. However, </w:t>
      </w:r>
      <w:r w:rsidR="00EF291D">
        <w:t xml:space="preserve">prices in Beijing will not be affected by Zhejiang policies. </w:t>
      </w:r>
      <w:r w:rsidR="00DB4458">
        <w:t>F</w:t>
      </w:r>
      <w:r w:rsidR="00EF291D">
        <w:t xml:space="preserve">igure 2 shows the prices in Beijing and Zhejiang moved together after Zhejiang policies were implemented, which shows the price trend in Zhejiang would behave like what we have now even if no Zhejiang provincial policies were announced. This shows provincial policies are not so effective as expected. </w:t>
      </w:r>
      <w:r w:rsidR="00EF291D" w:rsidRPr="00EF291D">
        <w:t xml:space="preserve">In this </w:t>
      </w:r>
      <w:r w:rsidR="00EF291D">
        <w:t xml:space="preserve">specific </w:t>
      </w:r>
      <w:r w:rsidR="00EF291D" w:rsidRPr="00EF291D">
        <w:t xml:space="preserve">case, Zhejiang and Beijing did not announce policies at the same time. Otherwise, the difference in difference </w:t>
      </w:r>
      <w:r w:rsidR="00EF291D">
        <w:t>analysis’</w:t>
      </w:r>
      <w:r w:rsidR="00EF291D" w:rsidRPr="00EF291D">
        <w:t xml:space="preserve"> results will be affected.</w:t>
      </w:r>
    </w:p>
    <w:p w:rsidR="000C3DDE" w:rsidRPr="0037102E" w:rsidRDefault="00B90863" w:rsidP="0037102E">
      <w:pPr>
        <w:spacing w:before="240" w:after="240" w:line="480" w:lineRule="auto"/>
        <w:ind w:firstLine="720"/>
        <w:rPr>
          <w:i/>
        </w:rPr>
      </w:pPr>
      <w:r>
        <w:t xml:space="preserve">At the same time, </w:t>
      </w:r>
      <w:r w:rsidR="00EF291D">
        <w:t xml:space="preserve">residential property </w:t>
      </w:r>
      <w:r>
        <w:t>p</w:t>
      </w:r>
      <w:r w:rsidR="00456B96">
        <w:t xml:space="preserve">rices and other variables behave better after national policies were announced. </w:t>
      </w:r>
      <w:r w:rsidR="000E4B70">
        <w:t xml:space="preserve">Variable behaviors are evaluated in two approaches. The first approach is </w:t>
      </w:r>
      <w:r w:rsidR="00EF291D">
        <w:t xml:space="preserve">also </w:t>
      </w:r>
      <w:r w:rsidR="000E4B70">
        <w:t xml:space="preserve">based on the difference in difference model. If the price in Zhejiang behaviors differently from Beijing, then it is likely caused by provincial policies. The second approach is more </w:t>
      </w:r>
      <w:r w:rsidR="000E4B70" w:rsidRPr="000E4B70">
        <w:t>intuitive</w:t>
      </w:r>
      <w:r w:rsidR="000E4B70">
        <w:t>. If a jump in price appear</w:t>
      </w:r>
      <w:r w:rsidR="009D3C6B">
        <w:t>s suddenly after a policy is implemented, then this jump is likely caused by that policy.</w:t>
      </w:r>
    </w:p>
    <w:p w:rsidR="009D3C6B" w:rsidRPr="000C3DDE" w:rsidRDefault="00456B96" w:rsidP="0037102E">
      <w:pPr>
        <w:spacing w:before="240" w:after="240" w:line="480" w:lineRule="auto"/>
        <w:rPr>
          <w:i/>
        </w:rPr>
      </w:pPr>
      <w:bookmarkStart w:id="11" w:name="_Hlk513760940"/>
      <w:r w:rsidRPr="00735718">
        <w:rPr>
          <w:i/>
        </w:rPr>
        <w:t xml:space="preserve">Little Effects on </w:t>
      </w:r>
      <w:r w:rsidRPr="00735718">
        <w:rPr>
          <w:rFonts w:hint="eastAsia"/>
          <w:i/>
        </w:rPr>
        <w:t>D</w:t>
      </w:r>
      <w:r w:rsidRPr="00735718">
        <w:rPr>
          <w:i/>
        </w:rPr>
        <w:t>emand</w:t>
      </w:r>
      <w:r w:rsidR="00735718" w:rsidRPr="00735718">
        <w:rPr>
          <w:i/>
        </w:rPr>
        <w:t>.</w:t>
      </w:r>
      <w:r w:rsidR="008908B3">
        <w:rPr>
          <w:i/>
        </w:rPr>
        <w:t xml:space="preserve"> </w:t>
      </w:r>
      <w:r w:rsidR="009D3C6B">
        <w:t>Evidences show all policies have little effects on demand</w:t>
      </w:r>
      <w:r>
        <w:t xml:space="preserve"> </w:t>
      </w:r>
      <w:bookmarkEnd w:id="11"/>
      <w:r>
        <w:t>(rented area, housings sold variables)</w:t>
      </w:r>
      <w:r w:rsidR="009D3C6B">
        <w:t>.</w:t>
      </w:r>
    </w:p>
    <w:p w:rsidR="009D3C6B" w:rsidRDefault="00DB4458" w:rsidP="0037102E">
      <w:pPr>
        <w:jc w:val="center"/>
      </w:pPr>
      <w:r>
        <w:t>Figure 3:</w:t>
      </w:r>
      <w:r w:rsidR="009D3C6B">
        <w:t xml:space="preserve"> Percent Increase on Rented Area and Sold Area</w:t>
      </w:r>
    </w:p>
    <w:p w:rsidR="009D3C6B" w:rsidRDefault="009D3C6B" w:rsidP="0037102E">
      <w:pPr>
        <w:jc w:val="center"/>
      </w:pPr>
      <w:r>
        <w:rPr>
          <w:noProof/>
        </w:rPr>
        <w:lastRenderedPageBreak/>
        <w:drawing>
          <wp:inline distT="0" distB="0" distL="0" distR="0" wp14:anchorId="3B969EA4" wp14:editId="1C50C9D4">
            <wp:extent cx="4680000" cy="3217306"/>
            <wp:effectExtent l="0" t="0" r="6350" b="254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0000" cy="3217306"/>
                    </a:xfrm>
                    <a:prstGeom prst="rect">
                      <a:avLst/>
                    </a:prstGeom>
                    <a:noFill/>
                    <a:ln>
                      <a:noFill/>
                    </a:ln>
                  </pic:spPr>
                </pic:pic>
              </a:graphicData>
            </a:graphic>
          </wp:inline>
        </w:drawing>
      </w:r>
    </w:p>
    <w:p w:rsidR="00735718" w:rsidRPr="00AF7453" w:rsidRDefault="00735718" w:rsidP="0037102E">
      <w:pPr>
        <w:rPr>
          <w:sz w:val="22"/>
          <w:szCs w:val="22"/>
        </w:rPr>
      </w:pPr>
      <w:r w:rsidRPr="00AF7453">
        <w:rPr>
          <w:sz w:val="22"/>
          <w:szCs w:val="22"/>
        </w:rPr>
        <w:t>Vertical Lines:</w:t>
      </w:r>
    </w:p>
    <w:tbl>
      <w:tblPr>
        <w:tblStyle w:val="a9"/>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3731"/>
        <w:gridCol w:w="567"/>
        <w:gridCol w:w="3827"/>
      </w:tblGrid>
      <w:tr w:rsidR="00735718" w:rsidRPr="00AF7453" w:rsidTr="00401397">
        <w:tc>
          <w:tcPr>
            <w:tcW w:w="522" w:type="dxa"/>
            <w:shd w:val="clear" w:color="auto" w:fill="CC0000"/>
          </w:tcPr>
          <w:p w:rsidR="00735718" w:rsidRPr="00AF7453" w:rsidRDefault="00735718" w:rsidP="0037102E">
            <w:pPr>
              <w:rPr>
                <w:sz w:val="22"/>
                <w:szCs w:val="22"/>
              </w:rPr>
            </w:pPr>
          </w:p>
        </w:tc>
        <w:tc>
          <w:tcPr>
            <w:tcW w:w="3731" w:type="dxa"/>
          </w:tcPr>
          <w:p w:rsidR="00735718" w:rsidRPr="00AF7453" w:rsidRDefault="00735718" w:rsidP="0037102E">
            <w:pPr>
              <w:rPr>
                <w:sz w:val="22"/>
                <w:szCs w:val="22"/>
              </w:rPr>
            </w:pPr>
            <w:r w:rsidRPr="00AF7453">
              <w:rPr>
                <w:rFonts w:hint="eastAsia"/>
                <w:sz w:val="22"/>
                <w:szCs w:val="22"/>
              </w:rPr>
              <w:t>C</w:t>
            </w:r>
            <w:r w:rsidRPr="00AF7453">
              <w:rPr>
                <w:sz w:val="22"/>
                <w:szCs w:val="22"/>
              </w:rPr>
              <w:t>ountry Level Mitigation</w:t>
            </w:r>
          </w:p>
        </w:tc>
        <w:tc>
          <w:tcPr>
            <w:tcW w:w="567" w:type="dxa"/>
            <w:shd w:val="clear" w:color="auto" w:fill="538135" w:themeFill="accent6" w:themeFillShade="BF"/>
          </w:tcPr>
          <w:p w:rsidR="00735718" w:rsidRPr="00AF7453" w:rsidRDefault="00735718" w:rsidP="0037102E">
            <w:pPr>
              <w:rPr>
                <w:sz w:val="22"/>
                <w:szCs w:val="22"/>
              </w:rPr>
            </w:pPr>
          </w:p>
        </w:tc>
        <w:tc>
          <w:tcPr>
            <w:tcW w:w="3827" w:type="dxa"/>
          </w:tcPr>
          <w:p w:rsidR="00735718" w:rsidRPr="00AF7453" w:rsidRDefault="00735718" w:rsidP="0037102E">
            <w:pPr>
              <w:rPr>
                <w:sz w:val="22"/>
                <w:szCs w:val="22"/>
              </w:rPr>
            </w:pPr>
            <w:r w:rsidRPr="00AF7453">
              <w:rPr>
                <w:rFonts w:hint="eastAsia"/>
                <w:sz w:val="22"/>
                <w:szCs w:val="22"/>
              </w:rPr>
              <w:t>C</w:t>
            </w:r>
            <w:r w:rsidRPr="00AF7453">
              <w:rPr>
                <w:sz w:val="22"/>
                <w:szCs w:val="22"/>
              </w:rPr>
              <w:t>ountry Level Stimulation</w:t>
            </w:r>
          </w:p>
        </w:tc>
      </w:tr>
      <w:tr w:rsidR="00735718" w:rsidRPr="00AF7453" w:rsidTr="00401397">
        <w:tc>
          <w:tcPr>
            <w:tcW w:w="522" w:type="dxa"/>
            <w:shd w:val="clear" w:color="auto" w:fill="F4B083" w:themeFill="accent2" w:themeFillTint="99"/>
          </w:tcPr>
          <w:p w:rsidR="00735718" w:rsidRPr="00AF7453" w:rsidRDefault="00735718" w:rsidP="0037102E">
            <w:pPr>
              <w:rPr>
                <w:sz w:val="22"/>
                <w:szCs w:val="22"/>
              </w:rPr>
            </w:pPr>
          </w:p>
        </w:tc>
        <w:tc>
          <w:tcPr>
            <w:tcW w:w="3731" w:type="dxa"/>
          </w:tcPr>
          <w:p w:rsidR="00735718" w:rsidRPr="00AF7453" w:rsidRDefault="00735718" w:rsidP="0037102E">
            <w:pPr>
              <w:rPr>
                <w:sz w:val="22"/>
                <w:szCs w:val="22"/>
              </w:rPr>
            </w:pPr>
            <w:r w:rsidRPr="00AF7453">
              <w:rPr>
                <w:rFonts w:hint="eastAsia"/>
                <w:sz w:val="22"/>
                <w:szCs w:val="22"/>
              </w:rPr>
              <w:t>P</w:t>
            </w:r>
            <w:r w:rsidRPr="00AF7453">
              <w:rPr>
                <w:sz w:val="22"/>
                <w:szCs w:val="22"/>
              </w:rPr>
              <w:t>rovince or Below Level Mitigation</w:t>
            </w:r>
          </w:p>
        </w:tc>
        <w:tc>
          <w:tcPr>
            <w:tcW w:w="567" w:type="dxa"/>
            <w:shd w:val="clear" w:color="auto" w:fill="A8D08D" w:themeFill="accent6" w:themeFillTint="99"/>
          </w:tcPr>
          <w:p w:rsidR="00735718" w:rsidRPr="00AF7453" w:rsidRDefault="00735718" w:rsidP="0037102E">
            <w:pPr>
              <w:rPr>
                <w:sz w:val="22"/>
                <w:szCs w:val="22"/>
              </w:rPr>
            </w:pPr>
          </w:p>
        </w:tc>
        <w:tc>
          <w:tcPr>
            <w:tcW w:w="3827" w:type="dxa"/>
          </w:tcPr>
          <w:p w:rsidR="00735718" w:rsidRPr="00AF7453" w:rsidRDefault="00735718" w:rsidP="0037102E">
            <w:pPr>
              <w:rPr>
                <w:sz w:val="22"/>
                <w:szCs w:val="22"/>
              </w:rPr>
            </w:pPr>
            <w:r w:rsidRPr="00AF7453">
              <w:rPr>
                <w:rFonts w:hint="eastAsia"/>
                <w:sz w:val="22"/>
                <w:szCs w:val="22"/>
              </w:rPr>
              <w:t>P</w:t>
            </w:r>
            <w:r w:rsidRPr="00AF7453">
              <w:rPr>
                <w:sz w:val="22"/>
                <w:szCs w:val="22"/>
              </w:rPr>
              <w:t>rovince or Below Level Stimulation</w:t>
            </w:r>
          </w:p>
        </w:tc>
      </w:tr>
    </w:tbl>
    <w:p w:rsidR="00C50E22" w:rsidRDefault="00EF291D" w:rsidP="0037102E">
      <w:pPr>
        <w:spacing w:before="240" w:after="240" w:line="480" w:lineRule="auto"/>
        <w:ind w:firstLine="720"/>
      </w:pPr>
      <w:r>
        <w:t xml:space="preserve">As it can be shown in the figure, the rented area and housings sold area variables are very volatile, and they do not move </w:t>
      </w:r>
      <w:r w:rsidR="003E3A14">
        <w:t>in the ways we would expect: the statistics may increase after mitigation polices were announced and decrease after stimulation policies were implemented. Therefore, the governmental policies seem not affect housing demand. The simple regression result also proves this. In the regression, the dependent variable is rented residence area while the significant independent variables are kept</w:t>
      </w:r>
      <w:r w:rsidR="00446217">
        <w:t xml:space="preserve"> (</w:t>
      </w:r>
      <w:r w:rsidR="00DB4458">
        <w:t xml:space="preserve">See </w:t>
      </w:r>
      <w:r w:rsidR="00446217">
        <w:t>Appendix Figure 4</w:t>
      </w:r>
      <w:r w:rsidR="00DB4458">
        <w:t xml:space="preserve"> for details</w:t>
      </w:r>
      <w:r w:rsidR="00446217">
        <w:t>)</w:t>
      </w:r>
      <w:r w:rsidR="003E3A14">
        <w:t xml:space="preserve">: </w:t>
      </w:r>
      <w:r>
        <w:t xml:space="preserve"> </w:t>
      </w:r>
    </w:p>
    <w:p w:rsidR="00B72A27" w:rsidRDefault="00B72A27" w:rsidP="00D32799">
      <w:pPr>
        <w:spacing w:line="276" w:lineRule="auto"/>
        <w:ind w:firstLine="720"/>
      </w:pPr>
      <w:r>
        <w:t>R</w:t>
      </w:r>
      <w:r w:rsidRPr="002136E0">
        <w:t>ented residence</w:t>
      </w:r>
      <w:r>
        <w:t xml:space="preserve"> area (square meters) = 27971.93 </w:t>
      </w:r>
    </w:p>
    <w:p w:rsidR="00B72A27" w:rsidRDefault="00B72A27" w:rsidP="00D32799">
      <w:pPr>
        <w:spacing w:line="276" w:lineRule="auto"/>
        <w:ind w:firstLine="720"/>
      </w:pPr>
      <w:r>
        <w:t xml:space="preserve">+ 0.089 </w:t>
      </w:r>
      <w:r w:rsidRPr="002136E0">
        <w:t>Investment</w:t>
      </w:r>
      <w:r>
        <w:t>s</w:t>
      </w:r>
      <w:r w:rsidRPr="002136E0">
        <w:t xml:space="preserve"> </w:t>
      </w:r>
      <w:r>
        <w:t>on</w:t>
      </w:r>
      <w:r w:rsidRPr="002136E0">
        <w:t xml:space="preserve"> villas and luxury housings</w:t>
      </w:r>
      <w:r>
        <w:t xml:space="preserve"> constructions</w:t>
      </w:r>
      <w:r w:rsidRPr="002136E0">
        <w:t xml:space="preserve"> (10k </w:t>
      </w:r>
      <w:r>
        <w:t>RMB</w:t>
      </w:r>
      <w:r w:rsidRPr="002136E0">
        <w:t>)</w:t>
      </w:r>
    </w:p>
    <w:p w:rsidR="00B72A27" w:rsidRPr="002136E0" w:rsidRDefault="00B72A27" w:rsidP="00D32799">
      <w:pPr>
        <w:spacing w:line="276" w:lineRule="auto"/>
        <w:ind w:firstLine="720"/>
      </w:pPr>
      <w:r>
        <w:t>- 0.015</w:t>
      </w:r>
      <w:r w:rsidRPr="002136E0">
        <w:t xml:space="preserve"> Investment</w:t>
      </w:r>
      <w:r>
        <w:t>s on</w:t>
      </w:r>
      <w:r w:rsidRPr="002136E0">
        <w:t xml:space="preserve"> other</w:t>
      </w:r>
      <w:r>
        <w:t xml:space="preserve"> housings constructions (10k RMB)</w:t>
      </w:r>
    </w:p>
    <w:p w:rsidR="00B72A27" w:rsidRPr="002136E0" w:rsidRDefault="00B72A27" w:rsidP="00D32799">
      <w:pPr>
        <w:spacing w:line="276" w:lineRule="auto"/>
        <w:ind w:firstLine="720"/>
      </w:pPr>
      <w:r>
        <w:t>- 0.027</w:t>
      </w:r>
      <w:r w:rsidRPr="002136E0">
        <w:t xml:space="preserve"> </w:t>
      </w:r>
      <w:r>
        <w:t>N</w:t>
      </w:r>
      <w:r w:rsidRPr="002136E0">
        <w:t>ewly started villas and luxury housings</w:t>
      </w:r>
      <w:r>
        <w:t xml:space="preserve"> constructions (square meters)</w:t>
      </w:r>
    </w:p>
    <w:p w:rsidR="00B72A27" w:rsidRPr="002136E0" w:rsidRDefault="00B72A27" w:rsidP="00D32799">
      <w:pPr>
        <w:spacing w:line="276" w:lineRule="auto"/>
        <w:ind w:firstLine="720"/>
      </w:pPr>
      <w:r>
        <w:t>- 0.059</w:t>
      </w:r>
      <w:r w:rsidRPr="002136E0">
        <w:t xml:space="preserve"> </w:t>
      </w:r>
      <w:r>
        <w:t>C</w:t>
      </w:r>
      <w:r w:rsidRPr="002136E0">
        <w:t>ompleted villas and luxury housings</w:t>
      </w:r>
      <w:r>
        <w:t xml:space="preserve"> constructions (square meters)</w:t>
      </w:r>
    </w:p>
    <w:p w:rsidR="00B72A27" w:rsidRPr="002136E0" w:rsidRDefault="00B72A27" w:rsidP="00D32799">
      <w:pPr>
        <w:spacing w:line="276" w:lineRule="auto"/>
        <w:ind w:firstLine="720"/>
      </w:pPr>
      <w:r>
        <w:t>+ 0.128</w:t>
      </w:r>
      <w:r w:rsidRPr="002136E0">
        <w:t xml:space="preserve"> </w:t>
      </w:r>
      <w:r>
        <w:t>C</w:t>
      </w:r>
      <w:r w:rsidRPr="002136E0">
        <w:t xml:space="preserve">ompleted villas and luxury housings </w:t>
      </w:r>
      <w:r>
        <w:t>constructions (10k RMB)</w:t>
      </w:r>
    </w:p>
    <w:p w:rsidR="00B72A27" w:rsidRPr="002136E0" w:rsidRDefault="00B72A27" w:rsidP="00D32799">
      <w:pPr>
        <w:spacing w:line="276" w:lineRule="auto"/>
        <w:ind w:firstLine="720"/>
      </w:pPr>
      <w:r>
        <w:t>+ 0.034 R</w:t>
      </w:r>
      <w:r w:rsidRPr="002136E0">
        <w:t>esidence</w:t>
      </w:r>
      <w:r>
        <w:t xml:space="preserve"> sold</w:t>
      </w:r>
      <w:r w:rsidRPr="002136E0">
        <w:t>, larger than 140 square meters</w:t>
      </w:r>
      <w:r>
        <w:t xml:space="preserve"> (square meters)</w:t>
      </w:r>
    </w:p>
    <w:p w:rsidR="00B72A27" w:rsidRDefault="00B72A27" w:rsidP="00D32799">
      <w:pPr>
        <w:spacing w:line="276" w:lineRule="auto"/>
        <w:ind w:firstLine="720"/>
      </w:pPr>
      <w:r>
        <w:t>- 0</w:t>
      </w:r>
      <w:r w:rsidRPr="00885D3C">
        <w:t>.027 Residence sold, larger than 140 square meters (10k RMB)</w:t>
      </w:r>
    </w:p>
    <w:p w:rsidR="000C3DDE" w:rsidRDefault="000C3DDE" w:rsidP="0037102E">
      <w:pPr>
        <w:spacing w:before="240" w:after="240" w:line="480" w:lineRule="auto"/>
        <w:ind w:firstLine="720"/>
      </w:pPr>
      <w:r>
        <w:t>The h</w:t>
      </w:r>
      <w:r w:rsidR="00B72A27" w:rsidRPr="00E03BEB">
        <w:t>igh adjusted R^2</w:t>
      </w:r>
      <w:r>
        <w:t xml:space="preserve"> of 58.4% shows the regression fits the data points well, and the F-statistics of 32.9% shows the </w:t>
      </w:r>
      <w:r w:rsidR="00894FDA">
        <w:t xml:space="preserve">variables’ significance. The result shows that </w:t>
      </w:r>
      <w:r w:rsidR="00894FDA">
        <w:lastRenderedPageBreak/>
        <w:t>r</w:t>
      </w:r>
      <w:r w:rsidR="00B72A27" w:rsidRPr="00E03BEB">
        <w:t>ented residence area is tightly related to luxury housings and housings larger than 140 square meters</w:t>
      </w:r>
      <w:r w:rsidR="00894FDA">
        <w:t>. To some extent, housings larger than 140 square meters can also be described as “luxury”</w:t>
      </w:r>
      <w:r w:rsidR="003E3A14">
        <w:t xml:space="preserve"> in China, as the household income is still relatively low in China</w:t>
      </w:r>
      <w:r w:rsidR="00894FDA">
        <w:t>.</w:t>
      </w:r>
      <w:r w:rsidR="00B72A27">
        <w:t xml:space="preserve"> </w:t>
      </w:r>
      <w:r w:rsidR="003E3A14">
        <w:t>Based on the regression result</w:t>
      </w:r>
      <w:r w:rsidR="00894FDA">
        <w:t xml:space="preserve">, </w:t>
      </w:r>
      <w:r w:rsidR="00B72A27">
        <w:t xml:space="preserve">if the government </w:t>
      </w:r>
      <w:r w:rsidR="003E3A14">
        <w:t>hopes</w:t>
      </w:r>
      <w:r w:rsidR="00B72A27">
        <w:t xml:space="preserve"> to increase </w:t>
      </w:r>
      <w:r w:rsidR="00894FDA">
        <w:t>residential property</w:t>
      </w:r>
      <w:r w:rsidR="00B72A27">
        <w:t xml:space="preserve"> supply, it should focus </w:t>
      </w:r>
      <w:r w:rsidR="00894FDA">
        <w:t xml:space="preserve">more </w:t>
      </w:r>
      <w:r w:rsidR="00B72A27">
        <w:t xml:space="preserve">on </w:t>
      </w:r>
      <w:r w:rsidR="003E3A14">
        <w:t xml:space="preserve">regulating </w:t>
      </w:r>
      <w:r w:rsidR="00B72A27">
        <w:t xml:space="preserve">luxury </w:t>
      </w:r>
      <w:r w:rsidR="003E3A14">
        <w:t>properties</w:t>
      </w:r>
      <w:r w:rsidR="00894FDA">
        <w:t>.</w:t>
      </w:r>
      <w:r w:rsidR="00B72A27">
        <w:t xml:space="preserve"> </w:t>
      </w:r>
      <w:r w:rsidR="003E3A14">
        <w:t>O</w:t>
      </w:r>
      <w:r w:rsidR="0007083D">
        <w:t>ther regressions</w:t>
      </w:r>
      <w:r w:rsidR="003E3A14">
        <w:t xml:space="preserve">’ results suggest the </w:t>
      </w:r>
      <w:r w:rsidR="0007083D">
        <w:t xml:space="preserve">average housing prices </w:t>
      </w:r>
      <w:r w:rsidR="003E3A14">
        <w:t>variable is</w:t>
      </w:r>
      <w:r w:rsidR="0007083D">
        <w:t xml:space="preserve"> </w:t>
      </w:r>
      <w:r w:rsidR="00894FDA">
        <w:t>also</w:t>
      </w:r>
      <w:r w:rsidR="0007083D">
        <w:t xml:space="preserve"> </w:t>
      </w:r>
      <w:r w:rsidR="00894FDA">
        <w:t xml:space="preserve">affected </w:t>
      </w:r>
      <w:r w:rsidR="0007083D">
        <w:t>by luxury housings.</w:t>
      </w:r>
      <w:r w:rsidR="0007083D">
        <w:rPr>
          <w:rStyle w:val="a8"/>
        </w:rPr>
        <w:footnoteReference w:id="21"/>
      </w:r>
    </w:p>
    <w:p w:rsidR="00C50E22" w:rsidRDefault="00456B96" w:rsidP="0037102E">
      <w:pPr>
        <w:spacing w:before="240" w:after="240" w:line="480" w:lineRule="auto"/>
      </w:pPr>
      <w:bookmarkStart w:id="12" w:name="_Hlk513760955"/>
      <w:r w:rsidRPr="00735718">
        <w:rPr>
          <w:rFonts w:hint="eastAsia"/>
          <w:i/>
        </w:rPr>
        <w:t>N</w:t>
      </w:r>
      <w:r w:rsidRPr="00735718">
        <w:rPr>
          <w:i/>
        </w:rPr>
        <w:t>ot Clear Effects on Supply</w:t>
      </w:r>
      <w:r w:rsidR="00735718">
        <w:rPr>
          <w:i/>
        </w:rPr>
        <w:t xml:space="preserve">. </w:t>
      </w:r>
      <w:r w:rsidR="00735718">
        <w:t>Governmental policies’ effects on supply remain unclear.</w:t>
      </w:r>
      <w:bookmarkEnd w:id="12"/>
      <w:r w:rsidR="003E3A14">
        <w:rPr>
          <w:rFonts w:hint="eastAsia"/>
          <w:lang w:eastAsia="zh-CN"/>
        </w:rPr>
        <w:t xml:space="preserve"> </w:t>
      </w:r>
      <w:r w:rsidR="003D458B">
        <w:rPr>
          <w:lang w:eastAsia="zh-CN"/>
        </w:rPr>
        <w:t xml:space="preserve">The </w:t>
      </w:r>
      <w:r w:rsidR="003D458B">
        <w:t>a</w:t>
      </w:r>
      <w:r>
        <w:t xml:space="preserve">verage land cost </w:t>
      </w:r>
      <w:r w:rsidR="003D458B">
        <w:t xml:space="preserve">increases </w:t>
      </w:r>
      <w:r>
        <w:t>continuously</w:t>
      </w:r>
      <w:r w:rsidR="003D458B">
        <w:t>,</w:t>
      </w:r>
      <w:r>
        <w:t xml:space="preserve"> </w:t>
      </w:r>
      <w:r w:rsidR="003D458B">
        <w:t>though the government promised to lower the land cost.</w:t>
      </w:r>
      <w:r w:rsidR="0007083D">
        <w:rPr>
          <w:rStyle w:val="a8"/>
        </w:rPr>
        <w:footnoteReference w:id="22"/>
      </w:r>
    </w:p>
    <w:p w:rsidR="0007083D" w:rsidRDefault="00DB4458" w:rsidP="0037102E">
      <w:pPr>
        <w:jc w:val="center"/>
        <w:rPr>
          <w:lang w:eastAsia="zh-CN"/>
        </w:rPr>
      </w:pPr>
      <w:r>
        <w:rPr>
          <w:lang w:eastAsia="zh-CN"/>
        </w:rPr>
        <w:t>Figure 4:</w:t>
      </w:r>
      <w:r w:rsidR="0007083D">
        <w:rPr>
          <w:lang w:eastAsia="zh-CN"/>
        </w:rPr>
        <w:t xml:space="preserve"> Average Land Cost, 2008 – 2017</w:t>
      </w:r>
    </w:p>
    <w:p w:rsidR="00C50E22" w:rsidRDefault="00C50E22" w:rsidP="0037102E">
      <w:pPr>
        <w:jc w:val="center"/>
      </w:pPr>
      <w:r>
        <w:rPr>
          <w:noProof/>
        </w:rPr>
        <w:drawing>
          <wp:inline distT="0" distB="0" distL="0" distR="0">
            <wp:extent cx="4680000" cy="3217500"/>
            <wp:effectExtent l="0" t="0" r="635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0000" cy="3217500"/>
                    </a:xfrm>
                    <a:prstGeom prst="rect">
                      <a:avLst/>
                    </a:prstGeom>
                    <a:noFill/>
                    <a:ln>
                      <a:noFill/>
                    </a:ln>
                  </pic:spPr>
                </pic:pic>
              </a:graphicData>
            </a:graphic>
          </wp:inline>
        </w:drawing>
      </w:r>
    </w:p>
    <w:p w:rsidR="006D3A49" w:rsidRPr="00AF7453" w:rsidRDefault="006D3A49" w:rsidP="0037102E">
      <w:pPr>
        <w:rPr>
          <w:sz w:val="22"/>
          <w:szCs w:val="22"/>
        </w:rPr>
      </w:pPr>
      <w:r w:rsidRPr="00AF7453">
        <w:rPr>
          <w:sz w:val="22"/>
          <w:szCs w:val="22"/>
        </w:rPr>
        <w:t>Vertical Lines:</w:t>
      </w:r>
    </w:p>
    <w:tbl>
      <w:tblPr>
        <w:tblStyle w:val="a9"/>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3731"/>
        <w:gridCol w:w="567"/>
        <w:gridCol w:w="3827"/>
      </w:tblGrid>
      <w:tr w:rsidR="006D3A49" w:rsidRPr="00AF7453" w:rsidTr="00401397">
        <w:tc>
          <w:tcPr>
            <w:tcW w:w="522" w:type="dxa"/>
            <w:shd w:val="clear" w:color="auto" w:fill="CC0000"/>
          </w:tcPr>
          <w:p w:rsidR="006D3A49" w:rsidRPr="00AF7453" w:rsidRDefault="006D3A49" w:rsidP="0037102E">
            <w:pPr>
              <w:rPr>
                <w:sz w:val="22"/>
                <w:szCs w:val="22"/>
              </w:rPr>
            </w:pPr>
          </w:p>
        </w:tc>
        <w:tc>
          <w:tcPr>
            <w:tcW w:w="3731" w:type="dxa"/>
          </w:tcPr>
          <w:p w:rsidR="006D3A49" w:rsidRPr="00AF7453" w:rsidRDefault="006D3A49" w:rsidP="0037102E">
            <w:pPr>
              <w:rPr>
                <w:sz w:val="22"/>
                <w:szCs w:val="22"/>
              </w:rPr>
            </w:pPr>
            <w:r w:rsidRPr="00AF7453">
              <w:rPr>
                <w:rFonts w:hint="eastAsia"/>
                <w:sz w:val="22"/>
                <w:szCs w:val="22"/>
              </w:rPr>
              <w:t>C</w:t>
            </w:r>
            <w:r w:rsidRPr="00AF7453">
              <w:rPr>
                <w:sz w:val="22"/>
                <w:szCs w:val="22"/>
              </w:rPr>
              <w:t>ountry Level Mitigation</w:t>
            </w:r>
          </w:p>
        </w:tc>
        <w:tc>
          <w:tcPr>
            <w:tcW w:w="567" w:type="dxa"/>
            <w:shd w:val="clear" w:color="auto" w:fill="538135" w:themeFill="accent6" w:themeFillShade="BF"/>
          </w:tcPr>
          <w:p w:rsidR="006D3A49" w:rsidRPr="00AF7453" w:rsidRDefault="006D3A49" w:rsidP="0037102E">
            <w:pPr>
              <w:rPr>
                <w:sz w:val="22"/>
                <w:szCs w:val="22"/>
              </w:rPr>
            </w:pPr>
          </w:p>
        </w:tc>
        <w:tc>
          <w:tcPr>
            <w:tcW w:w="3827" w:type="dxa"/>
          </w:tcPr>
          <w:p w:rsidR="006D3A49" w:rsidRPr="00AF7453" w:rsidRDefault="006D3A49" w:rsidP="0037102E">
            <w:pPr>
              <w:rPr>
                <w:sz w:val="22"/>
                <w:szCs w:val="22"/>
              </w:rPr>
            </w:pPr>
            <w:r w:rsidRPr="00AF7453">
              <w:rPr>
                <w:rFonts w:hint="eastAsia"/>
                <w:sz w:val="22"/>
                <w:szCs w:val="22"/>
              </w:rPr>
              <w:t>C</w:t>
            </w:r>
            <w:r w:rsidRPr="00AF7453">
              <w:rPr>
                <w:sz w:val="22"/>
                <w:szCs w:val="22"/>
              </w:rPr>
              <w:t>ountry Level Stimulation</w:t>
            </w:r>
          </w:p>
        </w:tc>
      </w:tr>
      <w:tr w:rsidR="006D3A49" w:rsidRPr="00AF7453" w:rsidTr="00401397">
        <w:tc>
          <w:tcPr>
            <w:tcW w:w="522" w:type="dxa"/>
            <w:shd w:val="clear" w:color="auto" w:fill="F4B083" w:themeFill="accent2" w:themeFillTint="99"/>
          </w:tcPr>
          <w:p w:rsidR="006D3A49" w:rsidRPr="00AF7453" w:rsidRDefault="006D3A49" w:rsidP="0037102E">
            <w:pPr>
              <w:rPr>
                <w:sz w:val="22"/>
                <w:szCs w:val="22"/>
              </w:rPr>
            </w:pPr>
          </w:p>
        </w:tc>
        <w:tc>
          <w:tcPr>
            <w:tcW w:w="3731" w:type="dxa"/>
          </w:tcPr>
          <w:p w:rsidR="006D3A49" w:rsidRPr="00AF7453" w:rsidRDefault="006D3A49" w:rsidP="0037102E">
            <w:pPr>
              <w:rPr>
                <w:sz w:val="22"/>
                <w:szCs w:val="22"/>
              </w:rPr>
            </w:pPr>
            <w:r w:rsidRPr="00AF7453">
              <w:rPr>
                <w:rFonts w:hint="eastAsia"/>
                <w:sz w:val="22"/>
                <w:szCs w:val="22"/>
              </w:rPr>
              <w:t>P</w:t>
            </w:r>
            <w:r w:rsidRPr="00AF7453">
              <w:rPr>
                <w:sz w:val="22"/>
                <w:szCs w:val="22"/>
              </w:rPr>
              <w:t>rovince or Below Level Mitigation</w:t>
            </w:r>
          </w:p>
        </w:tc>
        <w:tc>
          <w:tcPr>
            <w:tcW w:w="567" w:type="dxa"/>
            <w:shd w:val="clear" w:color="auto" w:fill="A8D08D" w:themeFill="accent6" w:themeFillTint="99"/>
          </w:tcPr>
          <w:p w:rsidR="006D3A49" w:rsidRPr="00AF7453" w:rsidRDefault="006D3A49" w:rsidP="0037102E">
            <w:pPr>
              <w:rPr>
                <w:sz w:val="22"/>
                <w:szCs w:val="22"/>
              </w:rPr>
            </w:pPr>
          </w:p>
        </w:tc>
        <w:tc>
          <w:tcPr>
            <w:tcW w:w="3827" w:type="dxa"/>
          </w:tcPr>
          <w:p w:rsidR="006D3A49" w:rsidRPr="00AF7453" w:rsidRDefault="006D3A49" w:rsidP="0037102E">
            <w:pPr>
              <w:rPr>
                <w:sz w:val="22"/>
                <w:szCs w:val="22"/>
              </w:rPr>
            </w:pPr>
            <w:r w:rsidRPr="00AF7453">
              <w:rPr>
                <w:rFonts w:hint="eastAsia"/>
                <w:sz w:val="22"/>
                <w:szCs w:val="22"/>
              </w:rPr>
              <w:t>P</w:t>
            </w:r>
            <w:r w:rsidRPr="00AF7453">
              <w:rPr>
                <w:sz w:val="22"/>
                <w:szCs w:val="22"/>
              </w:rPr>
              <w:t>rovince or Below Level Stimulation</w:t>
            </w:r>
          </w:p>
        </w:tc>
      </w:tr>
    </w:tbl>
    <w:p w:rsidR="00C50E22" w:rsidRDefault="003D458B" w:rsidP="0037102E">
      <w:pPr>
        <w:spacing w:before="240" w:after="240" w:line="480" w:lineRule="auto"/>
        <w:ind w:firstLine="720"/>
      </w:pPr>
      <w:r>
        <w:lastRenderedPageBreak/>
        <w:t>Meanwhile, w</w:t>
      </w:r>
      <w:r w:rsidR="002B7B95">
        <w:t>hether the government successfully meets the goal of providing enough reasonably priced</w:t>
      </w:r>
      <w:r>
        <w:t xml:space="preserve"> properties</w:t>
      </w:r>
      <w:r w:rsidR="002B7B95">
        <w:t xml:space="preserve"> to the ones in need remains unknown, as the government does not share </w:t>
      </w:r>
      <w:r>
        <w:t>relative</w:t>
      </w:r>
      <w:r w:rsidR="002B7B95">
        <w:t xml:space="preserve"> information to the public. </w:t>
      </w:r>
      <w:r w:rsidR="00401397">
        <w:t xml:space="preserve">Some local governments did share some statistics at certain years, but these statistics are incomplete </w:t>
      </w:r>
      <w:r>
        <w:t xml:space="preserve">and are possibly inaccurate </w:t>
      </w:r>
      <w:r w:rsidR="00401397">
        <w:t>for further analysis. The dataset from the Bureau of Statistics in Zhejiang records</w:t>
      </w:r>
      <w:r>
        <w:t xml:space="preserve"> only</w:t>
      </w:r>
      <w:r w:rsidR="00401397">
        <w:t xml:space="preserve"> 8 months’ affordable housing supply data at 2009</w:t>
      </w:r>
      <w:r>
        <w:t>. Within these 8 months, the supply of affordable housings did increase. However, t</w:t>
      </w:r>
      <w:r w:rsidR="00401397">
        <w:t xml:space="preserve">he related entries were removed after 2009. </w:t>
      </w:r>
    </w:p>
    <w:p w:rsidR="00456B96" w:rsidRDefault="003D458B" w:rsidP="0037102E">
      <w:pPr>
        <w:spacing w:before="240" w:after="240" w:line="480" w:lineRule="auto"/>
        <w:ind w:firstLine="720"/>
      </w:pPr>
      <w:r>
        <w:rPr>
          <w:lang w:eastAsia="zh-CN"/>
        </w:rPr>
        <w:t xml:space="preserve">In fact, in many cities, the statistics are meaningless even if they are available. </w:t>
      </w:r>
      <w:r w:rsidR="004C3C85">
        <w:rPr>
          <w:rFonts w:hint="eastAsia"/>
          <w:lang w:eastAsia="zh-CN"/>
        </w:rPr>
        <w:t>In</w:t>
      </w:r>
      <w:r w:rsidR="004C3C85">
        <w:t xml:space="preserve"> some cities, the local governments ask property developers </w:t>
      </w:r>
      <w:r w:rsidR="004C3C85">
        <w:rPr>
          <w:rStyle w:val="a8"/>
        </w:rPr>
        <w:footnoteReference w:id="23"/>
      </w:r>
      <w:r w:rsidR="004C3C85">
        <w:t xml:space="preserve"> to sell the properties they built at low prices</w:t>
      </w:r>
      <w:r w:rsidR="00AC0FEF">
        <w:t>,</w:t>
      </w:r>
      <w:r w:rsidR="004C3C85">
        <w:t xml:space="preserve"> </w:t>
      </w:r>
      <w:r w:rsidR="00AC0FEF">
        <w:t>by asking</w:t>
      </w:r>
      <w:r w:rsidR="004C3C85">
        <w:t xml:space="preserve"> all </w:t>
      </w:r>
      <w:r w:rsidR="00AC0FEF">
        <w:t xml:space="preserve">developers to get the government’s approval before selling their </w:t>
      </w:r>
      <w:r w:rsidR="004C3C85">
        <w:t>newly built properties</w:t>
      </w:r>
      <w:r w:rsidR="00AC0FEF">
        <w:t>. The property developers’ proposals of selling</w:t>
      </w:r>
      <w:r w:rsidR="00401397">
        <w:t xml:space="preserve"> residential propert</w:t>
      </w:r>
      <w:r w:rsidR="00AC0FEF">
        <w:t>ies at high</w:t>
      </w:r>
      <w:r w:rsidR="00401397">
        <w:t xml:space="preserve"> prices will </w:t>
      </w:r>
      <w:r w:rsidR="00AC0FEF">
        <w:t>be rejected</w:t>
      </w:r>
      <w:r w:rsidR="00401397">
        <w:t xml:space="preserve">, </w:t>
      </w:r>
      <w:r w:rsidR="004C3C85">
        <w:t xml:space="preserve">which means the government is setting </w:t>
      </w:r>
      <w:r>
        <w:t xml:space="preserve">price </w:t>
      </w:r>
      <w:r w:rsidR="00AC0FEF">
        <w:t>ceilings</w:t>
      </w:r>
      <w:r w:rsidR="004C3C85">
        <w:t xml:space="preserve"> for property developers. </w:t>
      </w:r>
      <w:r w:rsidR="00AC0FEF">
        <w:t>O</w:t>
      </w:r>
      <w:r w:rsidR="004C3C85">
        <w:t>bviously</w:t>
      </w:r>
      <w:r w:rsidR="00AC0FEF">
        <w:t>, this</w:t>
      </w:r>
      <w:r>
        <w:t xml:space="preserve"> </w:t>
      </w:r>
      <w:r w:rsidR="0007083D">
        <w:t>threaten</w:t>
      </w:r>
      <w:r>
        <w:t>s</w:t>
      </w:r>
      <w:r w:rsidR="0007083D">
        <w:t xml:space="preserve"> </w:t>
      </w:r>
      <w:r w:rsidR="004C3C85">
        <w:t>property</w:t>
      </w:r>
      <w:r w:rsidR="00456B96">
        <w:t xml:space="preserve"> developers’ </w:t>
      </w:r>
      <w:r>
        <w:t>profit</w:t>
      </w:r>
      <w:r w:rsidR="004C3C85">
        <w:t xml:space="preserve">. As a result, property developers sometimes accept only full payments, </w:t>
      </w:r>
      <w:r w:rsidR="00AC0FEF">
        <w:t>and sell parking spaces at extremely high prices</w:t>
      </w:r>
      <w:r>
        <w:rPr>
          <w:rStyle w:val="a8"/>
        </w:rPr>
        <w:footnoteReference w:id="24"/>
      </w:r>
      <w:r w:rsidR="00AC0FEF">
        <w:t xml:space="preserve">. </w:t>
      </w:r>
      <w:r w:rsidR="004C3C85">
        <w:t xml:space="preserve">This </w:t>
      </w:r>
      <w:r>
        <w:t>is un</w:t>
      </w:r>
      <w:r w:rsidR="00AC0FEF">
        <w:t xml:space="preserve">affordable for the </w:t>
      </w:r>
      <w:r w:rsidR="00456B96">
        <w:t>relative low-class people, who would like to buy their first housings</w:t>
      </w:r>
      <w:r w:rsidR="00AC0FEF">
        <w:t xml:space="preserve">. </w:t>
      </w:r>
      <w:r w:rsidR="0007083D">
        <w:t xml:space="preserve">Therefore, though some evidences indicate </w:t>
      </w:r>
      <w:r w:rsidR="000C3DDE">
        <w:t>cheaper</w:t>
      </w:r>
      <w:r w:rsidR="00AC0FEF">
        <w:t xml:space="preserve"> residential property </w:t>
      </w:r>
      <w:r w:rsidR="0007083D">
        <w:t>supply is available, the actual benefit may not be perceived by the ones in need.</w:t>
      </w:r>
    </w:p>
    <w:p w:rsidR="00456B96" w:rsidRPr="006D3A49" w:rsidRDefault="0007083D" w:rsidP="0037102E">
      <w:pPr>
        <w:spacing w:before="240" w:after="240" w:line="480" w:lineRule="auto"/>
        <w:rPr>
          <w:i/>
          <w:lang w:eastAsia="zh-CN"/>
        </w:rPr>
      </w:pPr>
      <w:bookmarkStart w:id="13" w:name="_Hlk513761502"/>
      <w:r w:rsidRPr="006D3A49">
        <w:rPr>
          <w:i/>
          <w:lang w:eastAsia="zh-CN"/>
        </w:rPr>
        <w:lastRenderedPageBreak/>
        <w:t>Strong C</w:t>
      </w:r>
      <w:r w:rsidR="00B72A27" w:rsidRPr="006D3A49">
        <w:rPr>
          <w:i/>
          <w:lang w:eastAsia="zh-CN"/>
        </w:rPr>
        <w:t xml:space="preserve">ontrol over </w:t>
      </w:r>
      <w:r w:rsidRPr="006D3A49">
        <w:rPr>
          <w:i/>
          <w:lang w:eastAsia="zh-CN"/>
        </w:rPr>
        <w:t>S</w:t>
      </w:r>
      <w:r w:rsidR="00D32799">
        <w:rPr>
          <w:i/>
          <w:lang w:eastAsia="zh-CN"/>
        </w:rPr>
        <w:t>O</w:t>
      </w:r>
      <w:r w:rsidRPr="006D3A49">
        <w:rPr>
          <w:i/>
          <w:lang w:eastAsia="zh-CN"/>
        </w:rPr>
        <w:t>Es</w:t>
      </w:r>
      <w:r w:rsidR="006D3A49">
        <w:rPr>
          <w:rFonts w:hint="eastAsia"/>
          <w:i/>
          <w:lang w:eastAsia="zh-CN"/>
        </w:rPr>
        <w:t>.</w:t>
      </w:r>
      <w:r w:rsidR="006D3A49">
        <w:rPr>
          <w:i/>
          <w:lang w:eastAsia="zh-CN"/>
        </w:rPr>
        <w:t xml:space="preserve"> </w:t>
      </w:r>
      <w:r w:rsidR="008010CE">
        <w:rPr>
          <w:lang w:eastAsia="zh-CN"/>
        </w:rPr>
        <w:t>E</w:t>
      </w:r>
      <w:r>
        <w:rPr>
          <w:lang w:eastAsia="zh-CN"/>
        </w:rPr>
        <w:t xml:space="preserve">vidences show the Chinese government has a tight control over state owned enterprises. This is mainly shown from their investments </w:t>
      </w:r>
      <w:r w:rsidR="00682B75">
        <w:rPr>
          <w:lang w:eastAsia="zh-CN"/>
        </w:rPr>
        <w:t>before and immediately after important policies are announced.</w:t>
      </w:r>
      <w:r w:rsidR="002B7B95">
        <w:rPr>
          <w:lang w:eastAsia="zh-CN"/>
        </w:rPr>
        <w:t xml:space="preserve"> </w:t>
      </w:r>
    </w:p>
    <w:bookmarkEnd w:id="13"/>
    <w:p w:rsidR="00B72A27" w:rsidRDefault="00DB4458" w:rsidP="0037102E">
      <w:pPr>
        <w:tabs>
          <w:tab w:val="left" w:pos="1440"/>
        </w:tabs>
        <w:jc w:val="center"/>
      </w:pPr>
      <w:r>
        <w:t>Figure 5:</w:t>
      </w:r>
      <w:r w:rsidR="00B72A27">
        <w:t xml:space="preserve"> Percent Increase on Real Estate Investments, by Investors</w:t>
      </w:r>
    </w:p>
    <w:p w:rsidR="000C3DDE" w:rsidRDefault="00B72A27" w:rsidP="006A0597">
      <w:pPr>
        <w:tabs>
          <w:tab w:val="left" w:pos="1440"/>
        </w:tabs>
        <w:jc w:val="center"/>
      </w:pPr>
      <w:r>
        <w:rPr>
          <w:noProof/>
        </w:rPr>
        <w:drawing>
          <wp:inline distT="0" distB="0" distL="0" distR="0" wp14:anchorId="6453C7A0" wp14:editId="7D1E2BB3">
            <wp:extent cx="4680000" cy="2924870"/>
            <wp:effectExtent l="0" t="0" r="6350"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0000" cy="2924870"/>
                    </a:xfrm>
                    <a:prstGeom prst="rect">
                      <a:avLst/>
                    </a:prstGeom>
                    <a:noFill/>
                    <a:ln>
                      <a:noFill/>
                    </a:ln>
                  </pic:spPr>
                </pic:pic>
              </a:graphicData>
            </a:graphic>
          </wp:inline>
        </w:drawing>
      </w:r>
    </w:p>
    <w:p w:rsidR="008908B3" w:rsidRPr="00AF7453" w:rsidRDefault="008908B3" w:rsidP="0037102E">
      <w:pPr>
        <w:rPr>
          <w:sz w:val="22"/>
          <w:szCs w:val="22"/>
        </w:rPr>
      </w:pPr>
      <w:r w:rsidRPr="00AF7453">
        <w:rPr>
          <w:sz w:val="22"/>
          <w:szCs w:val="22"/>
        </w:rPr>
        <w:t>Vertical Lines:</w:t>
      </w:r>
    </w:p>
    <w:tbl>
      <w:tblPr>
        <w:tblStyle w:val="a9"/>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3731"/>
        <w:gridCol w:w="567"/>
        <w:gridCol w:w="3827"/>
      </w:tblGrid>
      <w:tr w:rsidR="008908B3" w:rsidRPr="00AF7453" w:rsidTr="00B14328">
        <w:tc>
          <w:tcPr>
            <w:tcW w:w="522" w:type="dxa"/>
            <w:shd w:val="clear" w:color="auto" w:fill="CC0000"/>
          </w:tcPr>
          <w:p w:rsidR="008908B3" w:rsidRPr="00AF7453" w:rsidRDefault="008908B3" w:rsidP="0037102E">
            <w:pPr>
              <w:rPr>
                <w:sz w:val="22"/>
                <w:szCs w:val="22"/>
              </w:rPr>
            </w:pPr>
          </w:p>
        </w:tc>
        <w:tc>
          <w:tcPr>
            <w:tcW w:w="3731" w:type="dxa"/>
          </w:tcPr>
          <w:p w:rsidR="008908B3" w:rsidRPr="00AF7453" w:rsidRDefault="008908B3" w:rsidP="0037102E">
            <w:pPr>
              <w:rPr>
                <w:sz w:val="22"/>
                <w:szCs w:val="22"/>
              </w:rPr>
            </w:pPr>
            <w:r w:rsidRPr="00AF7453">
              <w:rPr>
                <w:rFonts w:hint="eastAsia"/>
                <w:sz w:val="22"/>
                <w:szCs w:val="22"/>
              </w:rPr>
              <w:t>C</w:t>
            </w:r>
            <w:r w:rsidRPr="00AF7453">
              <w:rPr>
                <w:sz w:val="22"/>
                <w:szCs w:val="22"/>
              </w:rPr>
              <w:t>ountry Level Mitigation</w:t>
            </w:r>
          </w:p>
        </w:tc>
        <w:tc>
          <w:tcPr>
            <w:tcW w:w="567" w:type="dxa"/>
            <w:shd w:val="clear" w:color="auto" w:fill="538135" w:themeFill="accent6" w:themeFillShade="BF"/>
          </w:tcPr>
          <w:p w:rsidR="008908B3" w:rsidRPr="00AF7453" w:rsidRDefault="008908B3" w:rsidP="0037102E">
            <w:pPr>
              <w:rPr>
                <w:sz w:val="22"/>
                <w:szCs w:val="22"/>
              </w:rPr>
            </w:pPr>
          </w:p>
        </w:tc>
        <w:tc>
          <w:tcPr>
            <w:tcW w:w="3827" w:type="dxa"/>
          </w:tcPr>
          <w:p w:rsidR="008908B3" w:rsidRPr="00AF7453" w:rsidRDefault="008908B3" w:rsidP="0037102E">
            <w:pPr>
              <w:rPr>
                <w:sz w:val="22"/>
                <w:szCs w:val="22"/>
              </w:rPr>
            </w:pPr>
            <w:r w:rsidRPr="00AF7453">
              <w:rPr>
                <w:rFonts w:hint="eastAsia"/>
                <w:sz w:val="22"/>
                <w:szCs w:val="22"/>
              </w:rPr>
              <w:t>C</w:t>
            </w:r>
            <w:r w:rsidRPr="00AF7453">
              <w:rPr>
                <w:sz w:val="22"/>
                <w:szCs w:val="22"/>
              </w:rPr>
              <w:t>ountry Level Stimulation</w:t>
            </w:r>
          </w:p>
        </w:tc>
      </w:tr>
      <w:tr w:rsidR="008908B3" w:rsidRPr="00AF7453" w:rsidTr="00B14328">
        <w:tc>
          <w:tcPr>
            <w:tcW w:w="522" w:type="dxa"/>
            <w:shd w:val="clear" w:color="auto" w:fill="F4B083" w:themeFill="accent2" w:themeFillTint="99"/>
          </w:tcPr>
          <w:p w:rsidR="008908B3" w:rsidRPr="00AF7453" w:rsidRDefault="008908B3" w:rsidP="0037102E">
            <w:pPr>
              <w:rPr>
                <w:sz w:val="22"/>
                <w:szCs w:val="22"/>
              </w:rPr>
            </w:pPr>
          </w:p>
        </w:tc>
        <w:tc>
          <w:tcPr>
            <w:tcW w:w="3731" w:type="dxa"/>
          </w:tcPr>
          <w:p w:rsidR="008908B3" w:rsidRPr="00AF7453" w:rsidRDefault="008908B3" w:rsidP="0037102E">
            <w:pPr>
              <w:rPr>
                <w:sz w:val="22"/>
                <w:szCs w:val="22"/>
              </w:rPr>
            </w:pPr>
            <w:r w:rsidRPr="00AF7453">
              <w:rPr>
                <w:rFonts w:hint="eastAsia"/>
                <w:sz w:val="22"/>
                <w:szCs w:val="22"/>
              </w:rPr>
              <w:t>P</w:t>
            </w:r>
            <w:r w:rsidRPr="00AF7453">
              <w:rPr>
                <w:sz w:val="22"/>
                <w:szCs w:val="22"/>
              </w:rPr>
              <w:t>rovince or Below Level Mitigation</w:t>
            </w:r>
          </w:p>
        </w:tc>
        <w:tc>
          <w:tcPr>
            <w:tcW w:w="567" w:type="dxa"/>
            <w:shd w:val="clear" w:color="auto" w:fill="A8D08D" w:themeFill="accent6" w:themeFillTint="99"/>
          </w:tcPr>
          <w:p w:rsidR="008908B3" w:rsidRPr="00AF7453" w:rsidRDefault="008908B3" w:rsidP="0037102E">
            <w:pPr>
              <w:rPr>
                <w:sz w:val="22"/>
                <w:szCs w:val="22"/>
              </w:rPr>
            </w:pPr>
          </w:p>
        </w:tc>
        <w:tc>
          <w:tcPr>
            <w:tcW w:w="3827" w:type="dxa"/>
          </w:tcPr>
          <w:p w:rsidR="008908B3" w:rsidRPr="00AF7453" w:rsidRDefault="008908B3" w:rsidP="0037102E">
            <w:pPr>
              <w:rPr>
                <w:sz w:val="22"/>
                <w:szCs w:val="22"/>
              </w:rPr>
            </w:pPr>
            <w:r w:rsidRPr="00AF7453">
              <w:rPr>
                <w:rFonts w:hint="eastAsia"/>
                <w:sz w:val="22"/>
                <w:szCs w:val="22"/>
              </w:rPr>
              <w:t>P</w:t>
            </w:r>
            <w:r w:rsidRPr="00AF7453">
              <w:rPr>
                <w:sz w:val="22"/>
                <w:szCs w:val="22"/>
              </w:rPr>
              <w:t>rovince or Below Level Stimulation</w:t>
            </w:r>
          </w:p>
        </w:tc>
      </w:tr>
    </w:tbl>
    <w:p w:rsidR="00B72A27" w:rsidRDefault="0037102E" w:rsidP="0037102E">
      <w:pPr>
        <w:tabs>
          <w:tab w:val="left" w:pos="720"/>
        </w:tabs>
        <w:spacing w:before="240" w:after="240" w:line="480" w:lineRule="auto"/>
      </w:pPr>
      <w:r>
        <w:tab/>
        <w:t>S</w:t>
      </w:r>
      <w:r w:rsidR="00B72A27">
        <w:t xml:space="preserve">OEs and non-SOEs respond to policies differently. When mitigative policies were implemented, sharp decreases on SOE’s percent investment increase are observed almost immediately, while non-SOEs did not behave in the same way. Both SOEs and non-SOEs moved in the same way when simulative policies were implemented. </w:t>
      </w:r>
      <w:bookmarkStart w:id="14" w:name="_Hlk513761590"/>
      <w:r w:rsidR="00B72A27">
        <w:t>Though SOEs only shared about 10% of the total investment over the years</w:t>
      </w:r>
      <w:r w:rsidR="00B72A27">
        <w:rPr>
          <w:rStyle w:val="a8"/>
        </w:rPr>
        <w:footnoteReference w:id="25"/>
      </w:r>
      <w:r w:rsidR="002B7B95">
        <w:t>,</w:t>
      </w:r>
      <w:r w:rsidR="00B72A27">
        <w:t xml:space="preserve"> the huge absolute amount was enough to have significant influence </w:t>
      </w:r>
      <w:r w:rsidR="00682B75">
        <w:t>the overall</w:t>
      </w:r>
      <w:r w:rsidR="00B72A27">
        <w:t xml:space="preserve"> real estate market</w:t>
      </w:r>
      <w:r w:rsidR="00DB4458">
        <w:t xml:space="preserve"> </w:t>
      </w:r>
      <w:bookmarkEnd w:id="14"/>
      <w:r w:rsidR="00DB4458">
        <w:t>(See Appendix Figure 5 and Appendix Figure 6 for details)</w:t>
      </w:r>
      <w:r w:rsidR="00B72A27">
        <w:t xml:space="preserve">. The possible conclusion: SOEs are more “cooperative” to government mitigative policies than non-SOEs. </w:t>
      </w:r>
    </w:p>
    <w:p w:rsidR="00682B75" w:rsidRDefault="00D32799" w:rsidP="00D32799">
      <w:pPr>
        <w:pStyle w:val="a5"/>
        <w:numPr>
          <w:ilvl w:val="0"/>
          <w:numId w:val="3"/>
        </w:numPr>
        <w:spacing w:before="240" w:after="240"/>
        <w:ind w:firstLineChars="0"/>
        <w:jc w:val="center"/>
      </w:pPr>
      <w:r>
        <w:rPr>
          <w:rFonts w:hint="eastAsia"/>
        </w:rPr>
        <w:lastRenderedPageBreak/>
        <w:t>F</w:t>
      </w:r>
      <w:r>
        <w:t>URTHER DISCUSSIONS</w:t>
      </w:r>
    </w:p>
    <w:p w:rsidR="00D32799" w:rsidRDefault="006A0597" w:rsidP="00A90809">
      <w:pPr>
        <w:spacing w:before="240" w:after="240" w:line="480" w:lineRule="auto"/>
        <w:rPr>
          <w:lang w:eastAsia="zh-CN"/>
        </w:rPr>
      </w:pPr>
      <w:r>
        <w:rPr>
          <w:lang w:eastAsia="zh-CN"/>
        </w:rPr>
        <w:t xml:space="preserve">In section 4 we discussed about real estate policies’ effects and </w:t>
      </w:r>
      <w:r w:rsidR="00FB141C">
        <w:rPr>
          <w:lang w:eastAsia="zh-CN"/>
        </w:rPr>
        <w:t xml:space="preserve">the </w:t>
      </w:r>
      <w:r>
        <w:rPr>
          <w:lang w:eastAsia="zh-CN"/>
        </w:rPr>
        <w:t>relevant findings</w:t>
      </w:r>
      <w:r w:rsidR="00FB141C">
        <w:rPr>
          <w:lang w:eastAsia="zh-CN"/>
        </w:rPr>
        <w:t xml:space="preserve">. In general, national policies usually have better effects than provincial policies, governmental policies have little effects on the demand while the effects are unclear on the supply, and state-owned enterprises are more cooperative to governmental policies. At the same time, we see the local government failed to supply lands at low prices. This discovery helps uncover more fundamental </w:t>
      </w:r>
      <w:r w:rsidR="00E20859">
        <w:rPr>
          <w:lang w:eastAsia="zh-CN"/>
        </w:rPr>
        <w:t xml:space="preserve">problems in China’s political and economy structures. </w:t>
      </w:r>
    </w:p>
    <w:p w:rsidR="00E20859" w:rsidRDefault="00E20859" w:rsidP="00A90809">
      <w:pPr>
        <w:spacing w:before="240" w:after="240" w:line="480" w:lineRule="auto"/>
        <w:rPr>
          <w:lang w:eastAsia="zh-CN"/>
        </w:rPr>
      </w:pPr>
      <w:r>
        <w:rPr>
          <w:lang w:eastAsia="zh-CN"/>
        </w:rPr>
        <w:tab/>
        <w:t xml:space="preserve">Recall </w:t>
      </w:r>
      <w:bookmarkStart w:id="15" w:name="_Hlk513761833"/>
      <w:proofErr w:type="spellStart"/>
      <w:r w:rsidRPr="00E20859">
        <w:rPr>
          <w:lang w:eastAsia="zh-CN"/>
        </w:rPr>
        <w:t>Yonghua</w:t>
      </w:r>
      <w:proofErr w:type="spellEnd"/>
      <w:r w:rsidRPr="00E20859">
        <w:rPr>
          <w:lang w:eastAsia="zh-CN"/>
        </w:rPr>
        <w:t xml:space="preserve"> Zou (2013)</w:t>
      </w:r>
      <w:r>
        <w:rPr>
          <w:lang w:eastAsia="zh-CN"/>
        </w:rPr>
        <w:t xml:space="preserve"> and </w:t>
      </w:r>
      <w:proofErr w:type="spellStart"/>
      <w:r w:rsidRPr="00E20859">
        <w:rPr>
          <w:lang w:eastAsia="zh-CN"/>
        </w:rPr>
        <w:t>Kioe</w:t>
      </w:r>
      <w:proofErr w:type="spellEnd"/>
      <w:r w:rsidRPr="00E20859">
        <w:rPr>
          <w:lang w:eastAsia="zh-CN"/>
        </w:rPr>
        <w:t xml:space="preserve"> Sheng Yap (2015)</w:t>
      </w:r>
      <w:r>
        <w:rPr>
          <w:lang w:eastAsia="zh-CN"/>
        </w:rPr>
        <w:t>’s research result</w:t>
      </w:r>
      <w:r w:rsidR="00E36466">
        <w:rPr>
          <w:lang w:eastAsia="zh-CN"/>
        </w:rPr>
        <w:t xml:space="preserve"> that the implementation of policies depends on local government’s financial and technical capacities</w:t>
      </w:r>
      <w:r w:rsidR="0080582A">
        <w:rPr>
          <w:lang w:eastAsia="zh-CN"/>
        </w:rPr>
        <w:t xml:space="preserve"> and motivations. In their special case of affordable housing, they find that local governments in China lack motivations because of the country’s political structure.</w:t>
      </w:r>
      <w:r w:rsidR="00A5694E">
        <w:rPr>
          <w:rStyle w:val="a8"/>
          <w:lang w:eastAsia="zh-CN"/>
        </w:rPr>
        <w:footnoteReference w:id="26"/>
      </w:r>
      <w:r w:rsidR="0080582A">
        <w:rPr>
          <w:lang w:eastAsia="zh-CN"/>
        </w:rPr>
        <w:t xml:space="preserve"> B</w:t>
      </w:r>
      <w:r w:rsidR="0080582A">
        <w:rPr>
          <w:rFonts w:hint="eastAsia"/>
          <w:lang w:eastAsia="zh-CN"/>
        </w:rPr>
        <w:t>ased</w:t>
      </w:r>
      <w:r w:rsidR="0080582A">
        <w:rPr>
          <w:lang w:eastAsia="zh-CN"/>
        </w:rPr>
        <w:t xml:space="preserve"> on their result, I would like to examine local Chinese governments’ capacities and motivations on implementing real estate policies. </w:t>
      </w:r>
    </w:p>
    <w:p w:rsidR="0080582A" w:rsidRDefault="0080582A" w:rsidP="00A90809">
      <w:pPr>
        <w:spacing w:before="240" w:after="240" w:line="480" w:lineRule="auto"/>
        <w:ind w:firstLine="720"/>
        <w:rPr>
          <w:lang w:eastAsia="zh-CN"/>
        </w:rPr>
      </w:pPr>
      <w:bookmarkStart w:id="16" w:name="_Hlk513761901"/>
      <w:bookmarkEnd w:id="15"/>
      <w:r w:rsidRPr="00F20FF8">
        <w:rPr>
          <w:i/>
          <w:lang w:eastAsia="zh-CN"/>
        </w:rPr>
        <w:t>Capacities</w:t>
      </w:r>
      <w:r>
        <w:rPr>
          <w:lang w:eastAsia="zh-CN"/>
        </w:rPr>
        <w:t>. The Chinese government has a relatively strong financial and technical capacities to implement real estate policies</w:t>
      </w:r>
      <w:bookmarkEnd w:id="16"/>
      <w:r>
        <w:rPr>
          <w:lang w:eastAsia="zh-CN"/>
        </w:rPr>
        <w:t xml:space="preserve">. </w:t>
      </w:r>
      <w:r w:rsidR="00227467">
        <w:rPr>
          <w:lang w:eastAsia="zh-CN"/>
        </w:rPr>
        <w:t>A</w:t>
      </w:r>
      <w:r>
        <w:rPr>
          <w:lang w:eastAsia="zh-CN"/>
        </w:rPr>
        <w:t xml:space="preserve">s already discussed in the previous sections, the Chinese government has strong controls over all kinds of resources: state-owned enterprises, interest rates, land ownerships, etc. This means the government has </w:t>
      </w:r>
      <w:r w:rsidR="00227467">
        <w:rPr>
          <w:lang w:eastAsia="zh-CN"/>
        </w:rPr>
        <w:t xml:space="preserve">a </w:t>
      </w:r>
      <w:r>
        <w:rPr>
          <w:lang w:eastAsia="zh-CN"/>
        </w:rPr>
        <w:t xml:space="preserve">sufficient </w:t>
      </w:r>
      <w:r w:rsidR="00227467">
        <w:rPr>
          <w:lang w:eastAsia="zh-CN"/>
        </w:rPr>
        <w:t>number</w:t>
      </w:r>
      <w:r>
        <w:rPr>
          <w:lang w:eastAsia="zh-CN"/>
        </w:rPr>
        <w:t xml:space="preserve"> of weapons to derive desirable outcomes. </w:t>
      </w:r>
      <w:r w:rsidR="00227467">
        <w:rPr>
          <w:lang w:eastAsia="zh-CN"/>
        </w:rPr>
        <w:t xml:space="preserve">Therefore, the government’s financial and technical capacities is not an issue. The only concern is about the officials’ experience and intellectual capacities. Since 2014, when the </w:t>
      </w:r>
      <w:r w:rsidR="00227467" w:rsidRPr="00227467">
        <w:rPr>
          <w:lang w:eastAsia="zh-CN"/>
        </w:rPr>
        <w:t>Chinese Communist Party</w:t>
      </w:r>
      <w:r w:rsidR="00227467">
        <w:rPr>
          <w:lang w:eastAsia="zh-CN"/>
        </w:rPr>
        <w:t xml:space="preserve"> started a new round of anti-corruption campaign, </w:t>
      </w:r>
      <w:r w:rsidR="00227467">
        <w:rPr>
          <w:lang w:eastAsia="zh-CN"/>
        </w:rPr>
        <w:lastRenderedPageBreak/>
        <w:t xml:space="preserve">many </w:t>
      </w:r>
      <w:r w:rsidR="00F20FF8" w:rsidRPr="00F20FF8">
        <w:rPr>
          <w:lang w:eastAsia="zh-CN"/>
        </w:rPr>
        <w:t>incapable</w:t>
      </w:r>
      <w:r w:rsidR="00F20FF8">
        <w:rPr>
          <w:lang w:eastAsia="zh-CN"/>
        </w:rPr>
        <w:t xml:space="preserve"> </w:t>
      </w:r>
      <w:r w:rsidR="00227467">
        <w:rPr>
          <w:lang w:eastAsia="zh-CN"/>
        </w:rPr>
        <w:t xml:space="preserve">officials were also ousted from power with corrupted officials. This action further enhanced the central government’s control over local governments. </w:t>
      </w:r>
      <w:r w:rsidR="00F20FF8">
        <w:rPr>
          <w:lang w:eastAsia="zh-CN"/>
        </w:rPr>
        <w:t xml:space="preserve">There is no evidence showing all corrupted officials and all incapable officials are </w:t>
      </w:r>
      <w:r w:rsidR="00F20FF8" w:rsidRPr="00F20FF8">
        <w:rPr>
          <w:lang w:eastAsia="zh-CN"/>
        </w:rPr>
        <w:t>expelled</w:t>
      </w:r>
      <w:r w:rsidR="00F20FF8">
        <w:rPr>
          <w:lang w:eastAsia="zh-CN"/>
        </w:rPr>
        <w:t>, but relatively</w:t>
      </w:r>
      <w:r w:rsidR="00227467">
        <w:rPr>
          <w:lang w:eastAsia="zh-CN"/>
        </w:rPr>
        <w:t xml:space="preserve"> </w:t>
      </w:r>
      <w:bookmarkStart w:id="17" w:name="_Hlk513761942"/>
      <w:r w:rsidR="00227467">
        <w:rPr>
          <w:lang w:eastAsia="zh-CN"/>
        </w:rPr>
        <w:t>the officials’ capacities</w:t>
      </w:r>
      <w:r w:rsidR="00966592">
        <w:rPr>
          <w:lang w:eastAsia="zh-CN"/>
        </w:rPr>
        <w:t xml:space="preserve"> are</w:t>
      </w:r>
      <w:r w:rsidR="00227467">
        <w:rPr>
          <w:lang w:eastAsia="zh-CN"/>
        </w:rPr>
        <w:t xml:space="preserve"> </w:t>
      </w:r>
      <w:r w:rsidR="00F20FF8">
        <w:rPr>
          <w:lang w:eastAsia="zh-CN"/>
        </w:rPr>
        <w:t>becom</w:t>
      </w:r>
      <w:r w:rsidR="00966592">
        <w:rPr>
          <w:lang w:eastAsia="zh-CN"/>
        </w:rPr>
        <w:t>ing</w:t>
      </w:r>
      <w:r w:rsidR="00F20FF8">
        <w:rPr>
          <w:lang w:eastAsia="zh-CN"/>
        </w:rPr>
        <w:t xml:space="preserve"> less of a problem.</w:t>
      </w:r>
      <w:bookmarkEnd w:id="17"/>
    </w:p>
    <w:p w:rsidR="00446217" w:rsidRDefault="00F20FF8" w:rsidP="00446217">
      <w:pPr>
        <w:spacing w:before="240" w:after="240" w:line="480" w:lineRule="auto"/>
        <w:rPr>
          <w:lang w:eastAsia="zh-CN"/>
        </w:rPr>
      </w:pPr>
      <w:bookmarkStart w:id="18" w:name="_Hlk513761954"/>
      <w:r w:rsidRPr="00F20FF8">
        <w:rPr>
          <w:i/>
          <w:lang w:eastAsia="zh-CN"/>
        </w:rPr>
        <w:t>Motivations</w:t>
      </w:r>
      <w:r>
        <w:rPr>
          <w:lang w:eastAsia="zh-CN"/>
        </w:rPr>
        <w:t xml:space="preserve">. </w:t>
      </w:r>
      <w:r w:rsidR="00966592">
        <w:rPr>
          <w:lang w:eastAsia="zh-CN"/>
        </w:rPr>
        <w:t xml:space="preserve">The government’s income is heavily depending on land sales. </w:t>
      </w:r>
    </w:p>
    <w:bookmarkEnd w:id="18"/>
    <w:p w:rsidR="00446217" w:rsidRDefault="00446217" w:rsidP="00446217">
      <w:pPr>
        <w:jc w:val="center"/>
        <w:rPr>
          <w:lang w:eastAsia="zh-CN"/>
        </w:rPr>
      </w:pPr>
      <w:r>
        <w:rPr>
          <w:rFonts w:hint="eastAsia"/>
          <w:lang w:eastAsia="zh-CN"/>
        </w:rPr>
        <w:t>F</w:t>
      </w:r>
      <w:r>
        <w:rPr>
          <w:lang w:eastAsia="zh-CN"/>
        </w:rPr>
        <w:t>igure 5 Local Governments’ Land Reliance</w:t>
      </w:r>
      <w:r w:rsidR="00A5694E">
        <w:rPr>
          <w:rStyle w:val="a8"/>
          <w:lang w:eastAsia="zh-CN"/>
        </w:rPr>
        <w:footnoteReference w:id="27"/>
      </w:r>
    </w:p>
    <w:p w:rsidR="00446217" w:rsidRDefault="00446217" w:rsidP="00446217">
      <w:pPr>
        <w:spacing w:before="240" w:after="240" w:line="480" w:lineRule="auto"/>
        <w:rPr>
          <w:lang w:eastAsia="zh-CN"/>
        </w:rPr>
      </w:pPr>
      <w:r>
        <w:rPr>
          <w:noProof/>
        </w:rPr>
        <w:drawing>
          <wp:inline distT="0" distB="0" distL="0" distR="0" wp14:anchorId="2C75873A" wp14:editId="33D19563">
            <wp:extent cx="5273842" cy="2179099"/>
            <wp:effectExtent l="0" t="0" r="317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8450"/>
                    <a:stretch/>
                  </pic:blipFill>
                  <pic:spPr bwMode="auto">
                    <a:xfrm>
                      <a:off x="0" y="0"/>
                      <a:ext cx="5273842" cy="2179099"/>
                    </a:xfrm>
                    <a:prstGeom prst="rect">
                      <a:avLst/>
                    </a:prstGeom>
                    <a:noFill/>
                    <a:ln>
                      <a:noFill/>
                    </a:ln>
                    <a:extLst>
                      <a:ext uri="{53640926-AAD7-44D8-BBD7-CCE9431645EC}">
                        <a14:shadowObscured xmlns:a14="http://schemas.microsoft.com/office/drawing/2010/main"/>
                      </a:ext>
                    </a:extLst>
                  </pic:spPr>
                </pic:pic>
              </a:graphicData>
            </a:graphic>
          </wp:inline>
        </w:drawing>
      </w:r>
    </w:p>
    <w:p w:rsidR="00F20FF8" w:rsidRPr="00E07EDA" w:rsidRDefault="00223E38" w:rsidP="00446217">
      <w:pPr>
        <w:spacing w:before="240" w:after="240" w:line="480" w:lineRule="auto"/>
        <w:rPr>
          <w:lang w:eastAsia="zh-CN"/>
        </w:rPr>
      </w:pPr>
      <w:r>
        <w:rPr>
          <w:lang w:eastAsia="zh-CN"/>
        </w:rPr>
        <w:t xml:space="preserve">According to the research from Barclays, land revenue contributes nearly 65% of the government income in Zhejiang Province. In other provinces, </w:t>
      </w:r>
      <w:bookmarkStart w:id="20" w:name="_Hlk513761989"/>
      <w:r>
        <w:rPr>
          <w:lang w:eastAsia="zh-CN"/>
        </w:rPr>
        <w:t>it is common for land revenue to contribute more than 40% of local government’s income.</w:t>
      </w:r>
      <w:bookmarkEnd w:id="20"/>
      <w:r>
        <w:rPr>
          <w:lang w:eastAsia="zh-CN"/>
        </w:rPr>
        <w:t xml:space="preserve"> This explains why the land cost continues to increase: the local government is depending too much on land revenue to lower the land prices. </w:t>
      </w:r>
      <w:bookmarkStart w:id="21" w:name="_Hlk513762004"/>
      <w:r>
        <w:rPr>
          <w:lang w:eastAsia="zh-CN"/>
        </w:rPr>
        <w:t xml:space="preserve">This puts local governments in a dilemma. On the one hand, local governments need to implement real estate policies and control all the statistics at </w:t>
      </w:r>
      <w:r w:rsidR="00A378B6">
        <w:rPr>
          <w:lang w:eastAsia="zh-CN"/>
        </w:rPr>
        <w:t>satisfying levels; on the other hand, it is impossible or too painful to control some of the statistics like land revenue.</w:t>
      </w:r>
      <w:bookmarkEnd w:id="21"/>
      <w:r w:rsidR="00A378B6">
        <w:rPr>
          <w:lang w:eastAsia="zh-CN"/>
        </w:rPr>
        <w:t xml:space="preserve"> With these considerations, regardless of the policies’ actual outcomes, the local governments’ governance </w:t>
      </w:r>
      <w:r w:rsidR="00A378B6">
        <w:rPr>
          <w:lang w:eastAsia="zh-CN"/>
        </w:rPr>
        <w:lastRenderedPageBreak/>
        <w:t xml:space="preserve">efficiencies are affected. </w:t>
      </w:r>
      <w:r w:rsidR="00A90809">
        <w:rPr>
          <w:lang w:eastAsia="zh-CN"/>
        </w:rPr>
        <w:t xml:space="preserve">In general, </w:t>
      </w:r>
      <w:bookmarkStart w:id="22" w:name="_Hlk513762065"/>
      <w:r w:rsidR="00A90809">
        <w:rPr>
          <w:lang w:eastAsia="zh-CN"/>
        </w:rPr>
        <w:t>local governments’ policy implementation motivations are weaken</w:t>
      </w:r>
      <w:r w:rsidR="008E7C2F">
        <w:rPr>
          <w:lang w:eastAsia="zh-CN"/>
        </w:rPr>
        <w:t>ed</w:t>
      </w:r>
      <w:r w:rsidR="00A90809">
        <w:rPr>
          <w:lang w:eastAsia="zh-CN"/>
        </w:rPr>
        <w:t xml:space="preserve"> by their financial structures</w:t>
      </w:r>
      <w:bookmarkEnd w:id="22"/>
      <w:r w:rsidR="00A90809">
        <w:rPr>
          <w:lang w:eastAsia="zh-CN"/>
        </w:rPr>
        <w:t>.</w:t>
      </w:r>
    </w:p>
    <w:p w:rsidR="00456B96" w:rsidRDefault="00D32799" w:rsidP="0037102E">
      <w:pPr>
        <w:pStyle w:val="a5"/>
        <w:numPr>
          <w:ilvl w:val="0"/>
          <w:numId w:val="3"/>
        </w:numPr>
        <w:spacing w:before="240" w:after="240"/>
        <w:ind w:firstLineChars="0"/>
        <w:jc w:val="center"/>
      </w:pPr>
      <w:r>
        <w:t>CONCLUSIONS</w:t>
      </w:r>
    </w:p>
    <w:p w:rsidR="00A90809" w:rsidRDefault="00A90809" w:rsidP="00B56848">
      <w:pPr>
        <w:spacing w:before="240" w:after="240" w:line="480" w:lineRule="auto"/>
        <w:rPr>
          <w:lang w:eastAsia="zh-CN"/>
        </w:rPr>
      </w:pPr>
      <w:r>
        <w:rPr>
          <w:rFonts w:hint="eastAsia"/>
          <w:lang w:eastAsia="zh-CN"/>
        </w:rPr>
        <w:t>Based</w:t>
      </w:r>
      <w:r>
        <w:rPr>
          <w:lang w:eastAsia="zh-CN"/>
        </w:rPr>
        <w:t xml:space="preserve"> on the previous discussions, we can draw several conclusions, which might also help the government make decisions.</w:t>
      </w:r>
    </w:p>
    <w:p w:rsidR="007E63F0" w:rsidRDefault="00456B96" w:rsidP="000A0B66">
      <w:pPr>
        <w:spacing w:before="240" w:after="240" w:line="480" w:lineRule="auto"/>
        <w:ind w:firstLine="720"/>
      </w:pPr>
      <w:r>
        <w:rPr>
          <w:rFonts w:hint="eastAsia"/>
        </w:rPr>
        <w:t>C</w:t>
      </w:r>
      <w:r>
        <w:t>urrent policies mainly aim to reduce people’s demand on housings, but as the process of urbanization continues, the demand for more housings will continue exist, therefore simply enforce people to give up purchasing is not sustainable.</w:t>
      </w:r>
      <w:r w:rsidR="007E63F0">
        <w:t xml:space="preserve"> </w:t>
      </w:r>
      <w:r w:rsidR="007E63F0">
        <w:rPr>
          <w:rFonts w:hint="eastAsia"/>
          <w:lang w:eastAsia="zh-CN"/>
        </w:rPr>
        <w:t>T</w:t>
      </w:r>
      <w:r w:rsidR="007E63F0">
        <w:rPr>
          <w:lang w:eastAsia="zh-CN"/>
        </w:rPr>
        <w:t>herefore, r</w:t>
      </w:r>
      <w:r>
        <w:t xml:space="preserve">easonable focus should be put on the supply side: more affordable housings, </w:t>
      </w:r>
      <w:r w:rsidR="007E63F0">
        <w:t>cheaper</w:t>
      </w:r>
      <w:r>
        <w:t xml:space="preserve"> rent</w:t>
      </w:r>
      <w:r w:rsidR="007E63F0">
        <w:t>al</w:t>
      </w:r>
      <w:r>
        <w:t xml:space="preserve"> housings, </w:t>
      </w:r>
      <w:r w:rsidR="007E63F0">
        <w:t xml:space="preserve">cheaper </w:t>
      </w:r>
      <w:r>
        <w:t>land</w:t>
      </w:r>
      <w:r w:rsidR="007E63F0">
        <w:t xml:space="preserve"> supply</w:t>
      </w:r>
      <w:r>
        <w:t xml:space="preserve">, etc. Many new attempts </w:t>
      </w:r>
      <w:r w:rsidR="007E63F0">
        <w:t>are recently announced</w:t>
      </w:r>
      <w:r>
        <w:t xml:space="preserve">: </w:t>
      </w:r>
      <w:r w:rsidR="007E63F0">
        <w:t xml:space="preserve">providing </w:t>
      </w:r>
      <w:r>
        <w:t>40-year property</w:t>
      </w:r>
      <w:r w:rsidR="007E63F0">
        <w:t xml:space="preserve"> right</w:t>
      </w:r>
      <w:r>
        <w:t xml:space="preserve"> housings, </w:t>
      </w:r>
      <w:r w:rsidR="007E63F0">
        <w:t xml:space="preserve">allowing a property’s owners and renters to have the </w:t>
      </w:r>
      <w:r>
        <w:t>same right</w:t>
      </w:r>
      <w:r w:rsidR="007E63F0">
        <w:t xml:space="preserve"> </w:t>
      </w:r>
      <w:r>
        <w:t>(e.g. children can attend regional schools even if the</w:t>
      </w:r>
      <w:r w:rsidR="00B14328">
        <w:t>y</w:t>
      </w:r>
      <w:r>
        <w:t xml:space="preserve"> </w:t>
      </w:r>
      <w:r w:rsidR="00B14328">
        <w:t xml:space="preserve">live in rented </w:t>
      </w:r>
      <w:r>
        <w:t>housings</w:t>
      </w:r>
      <w:r w:rsidR="00B14328">
        <w:rPr>
          <w:rStyle w:val="a8"/>
        </w:rPr>
        <w:footnoteReference w:id="28"/>
      </w:r>
      <w:r>
        <w:t xml:space="preserve">), etc. </w:t>
      </w:r>
    </w:p>
    <w:p w:rsidR="00456B96" w:rsidRDefault="00456B96" w:rsidP="000A0B66">
      <w:pPr>
        <w:spacing w:before="240" w:after="240" w:line="480" w:lineRule="auto"/>
        <w:ind w:firstLine="720"/>
      </w:pPr>
      <w:bookmarkStart w:id="23" w:name="_Hlk513762166"/>
      <w:bookmarkStart w:id="24" w:name="_GoBack"/>
      <w:r>
        <w:rPr>
          <w:rFonts w:hint="eastAsia"/>
        </w:rPr>
        <w:t>G</w:t>
      </w:r>
      <w:r>
        <w:t xml:space="preserve">iven central government has stronger control over the market, important policies should be announced </w:t>
      </w:r>
      <w:r w:rsidR="007E63F0">
        <w:t>at</w:t>
      </w:r>
      <w:r>
        <w:t xml:space="preserve"> country level. </w:t>
      </w:r>
      <w:r w:rsidR="007E63F0">
        <w:t xml:space="preserve">The governmental should make full use of state-owned enterprises, as they are usually more cooperative to governmental policies. Also, the government should pay more attentions on luxury properties, as they potentially affect </w:t>
      </w:r>
      <w:r w:rsidR="00B14328">
        <w:t>property prices and rental prices.</w:t>
      </w:r>
    </w:p>
    <w:bookmarkEnd w:id="23"/>
    <w:bookmarkEnd w:id="24"/>
    <w:p w:rsidR="00B14328" w:rsidRPr="00456B96" w:rsidRDefault="00B14328" w:rsidP="000A0B66">
      <w:pPr>
        <w:spacing w:before="240" w:after="240" w:line="480" w:lineRule="auto"/>
        <w:ind w:firstLine="720"/>
        <w:rPr>
          <w:lang w:eastAsia="zh-CN"/>
        </w:rPr>
      </w:pPr>
      <w:r>
        <w:rPr>
          <w:lang w:eastAsia="zh-CN"/>
        </w:rPr>
        <w:t xml:space="preserve">A fundamental contradiction lies between the government’s governance target and the government’s income structure. The local governments are relying too much on land revenues to </w:t>
      </w:r>
      <w:r w:rsidR="00B56848">
        <w:rPr>
          <w:lang w:eastAsia="zh-CN"/>
        </w:rPr>
        <w:t xml:space="preserve">efficiently design and implement real estate policies. This is dangerous as land revenue is not a sustainable source of income. It may take long time </w:t>
      </w:r>
      <w:r w:rsidR="00B56848">
        <w:rPr>
          <w:lang w:eastAsia="zh-CN"/>
        </w:rPr>
        <w:lastRenderedPageBreak/>
        <w:t xml:space="preserve">to change the income structures, but if the local governments were successfully managed to change, the result of which would benefit their control over this specific market and other governance fields. </w:t>
      </w:r>
    </w:p>
    <w:p w:rsidR="002F364E" w:rsidRDefault="00BB6D46" w:rsidP="00F70E82">
      <w:pPr>
        <w:spacing w:line="480" w:lineRule="auto"/>
      </w:pPr>
      <w:r>
        <w:t xml:space="preserve"> </w:t>
      </w:r>
      <w:r w:rsidR="00035A19">
        <w:br w:type="page"/>
      </w:r>
    </w:p>
    <w:p w:rsidR="00363FBB" w:rsidRDefault="002F364E" w:rsidP="00446217">
      <w:pPr>
        <w:spacing w:line="480" w:lineRule="auto"/>
        <w:jc w:val="center"/>
        <w:rPr>
          <w:lang w:eastAsia="zh-CN"/>
        </w:rPr>
      </w:pPr>
      <w:r>
        <w:rPr>
          <w:rFonts w:hint="eastAsia"/>
          <w:lang w:eastAsia="zh-CN"/>
        </w:rPr>
        <w:lastRenderedPageBreak/>
        <w:t>Appen</w:t>
      </w:r>
      <w:r>
        <w:rPr>
          <w:lang w:eastAsia="zh-CN"/>
        </w:rPr>
        <w:t>dix</w:t>
      </w:r>
      <w:r w:rsidR="00446217">
        <w:rPr>
          <w:lang w:eastAsia="zh-CN"/>
        </w:rPr>
        <w:t xml:space="preserve"> 1: Figures</w:t>
      </w:r>
    </w:p>
    <w:p w:rsidR="002F364E" w:rsidRDefault="00DB4458" w:rsidP="00446217">
      <w:pPr>
        <w:spacing w:line="480" w:lineRule="auto"/>
        <w:rPr>
          <w:lang w:eastAsia="zh-CN"/>
        </w:rPr>
      </w:pPr>
      <w:r>
        <w:rPr>
          <w:lang w:eastAsia="zh-CN"/>
        </w:rPr>
        <w:t xml:space="preserve">Appendix </w:t>
      </w:r>
      <w:r w:rsidR="00242ACF">
        <w:rPr>
          <w:lang w:eastAsia="zh-CN"/>
        </w:rPr>
        <w:t>Figure</w:t>
      </w:r>
      <w:r w:rsidR="00446217">
        <w:rPr>
          <w:lang w:eastAsia="zh-CN"/>
        </w:rPr>
        <w:t xml:space="preserve"> </w:t>
      </w:r>
      <w:r w:rsidR="002F364E">
        <w:rPr>
          <w:lang w:eastAsia="zh-CN"/>
        </w:rPr>
        <w:t>1</w:t>
      </w:r>
    </w:p>
    <w:p w:rsidR="002F364E" w:rsidRDefault="002F364E" w:rsidP="00446217">
      <w:pPr>
        <w:spacing w:line="480" w:lineRule="auto"/>
        <w:jc w:val="center"/>
        <w:rPr>
          <w:lang w:eastAsia="zh-CN"/>
        </w:rPr>
      </w:pPr>
      <w:r w:rsidRPr="002C575B">
        <w:rPr>
          <w:noProof/>
        </w:rPr>
        <w:drawing>
          <wp:inline distT="0" distB="0" distL="0" distR="0" wp14:anchorId="36C318F0" wp14:editId="75A0831B">
            <wp:extent cx="4320000" cy="2285356"/>
            <wp:effectExtent l="0" t="0" r="4445" b="1270"/>
            <wp:docPr id="2" name="图片 2" descr="C:\Users\lenovo\AppData\Local\Temp\15180627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1518062723(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20000" cy="2285356"/>
                    </a:xfrm>
                    <a:prstGeom prst="rect">
                      <a:avLst/>
                    </a:prstGeom>
                    <a:noFill/>
                    <a:ln>
                      <a:noFill/>
                    </a:ln>
                  </pic:spPr>
                </pic:pic>
              </a:graphicData>
            </a:graphic>
          </wp:inline>
        </w:drawing>
      </w:r>
    </w:p>
    <w:p w:rsidR="00446217" w:rsidRDefault="00DB4458" w:rsidP="00446217">
      <w:pPr>
        <w:spacing w:line="480" w:lineRule="auto"/>
        <w:rPr>
          <w:lang w:eastAsia="zh-CN"/>
        </w:rPr>
      </w:pPr>
      <w:r>
        <w:rPr>
          <w:lang w:eastAsia="zh-CN"/>
        </w:rPr>
        <w:t xml:space="preserve">Appendix </w:t>
      </w:r>
      <w:r w:rsidR="00242ACF">
        <w:rPr>
          <w:lang w:eastAsia="zh-CN"/>
        </w:rPr>
        <w:t xml:space="preserve">Figure </w:t>
      </w:r>
      <w:r w:rsidR="002F364E">
        <w:rPr>
          <w:rFonts w:hint="eastAsia"/>
          <w:lang w:eastAsia="zh-CN"/>
        </w:rPr>
        <w:t>2</w:t>
      </w:r>
    </w:p>
    <w:p w:rsidR="002F364E" w:rsidRDefault="002F364E" w:rsidP="00446217">
      <w:pPr>
        <w:spacing w:line="480" w:lineRule="auto"/>
        <w:jc w:val="center"/>
        <w:rPr>
          <w:lang w:eastAsia="zh-CN"/>
        </w:rPr>
      </w:pPr>
      <w:r w:rsidRPr="00216A3B">
        <w:rPr>
          <w:noProof/>
        </w:rPr>
        <w:drawing>
          <wp:inline distT="0" distB="0" distL="0" distR="0" wp14:anchorId="4D988097" wp14:editId="6E89F226">
            <wp:extent cx="4320000" cy="2478139"/>
            <wp:effectExtent l="0" t="0" r="4445" b="0"/>
            <wp:docPr id="4" name="图片 4" descr="C:\Users\lenovo\AppData\Local\Temp\151806641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AppData\Local\Temp\1518066419(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20000" cy="2478139"/>
                    </a:xfrm>
                    <a:prstGeom prst="rect">
                      <a:avLst/>
                    </a:prstGeom>
                    <a:noFill/>
                    <a:ln>
                      <a:noFill/>
                    </a:ln>
                  </pic:spPr>
                </pic:pic>
              </a:graphicData>
            </a:graphic>
          </wp:inline>
        </w:drawing>
      </w:r>
    </w:p>
    <w:p w:rsidR="00DB33CD" w:rsidRDefault="00DB4458" w:rsidP="00446217">
      <w:pPr>
        <w:spacing w:line="480" w:lineRule="auto"/>
        <w:rPr>
          <w:lang w:eastAsia="zh-CN"/>
        </w:rPr>
      </w:pPr>
      <w:r>
        <w:rPr>
          <w:lang w:eastAsia="zh-CN"/>
        </w:rPr>
        <w:t xml:space="preserve">Appendix </w:t>
      </w:r>
      <w:r w:rsidR="00242ACF">
        <w:rPr>
          <w:rFonts w:hint="eastAsia"/>
          <w:lang w:eastAsia="zh-CN"/>
        </w:rPr>
        <w:t>F</w:t>
      </w:r>
      <w:r w:rsidR="00242ACF">
        <w:rPr>
          <w:lang w:eastAsia="zh-CN"/>
        </w:rPr>
        <w:t xml:space="preserve">igure </w:t>
      </w:r>
      <w:r w:rsidR="00446217">
        <w:rPr>
          <w:lang w:eastAsia="zh-CN"/>
        </w:rPr>
        <w:t>3</w:t>
      </w:r>
    </w:p>
    <w:p w:rsidR="00DB33CD" w:rsidRDefault="00DB33CD" w:rsidP="00446217">
      <w:pPr>
        <w:spacing w:line="480" w:lineRule="auto"/>
        <w:jc w:val="center"/>
        <w:rPr>
          <w:lang w:eastAsia="zh-CN"/>
        </w:rPr>
      </w:pPr>
      <w:r w:rsidRPr="00DB33CD">
        <w:rPr>
          <w:noProof/>
          <w:lang w:eastAsia="zh-CN"/>
        </w:rPr>
        <w:drawing>
          <wp:inline distT="0" distB="0" distL="0" distR="0">
            <wp:extent cx="4320000" cy="2193231"/>
            <wp:effectExtent l="0" t="0" r="4445" b="0"/>
            <wp:docPr id="1" name="图片 1" descr="C:\Users\lenovo\AppData\Local\Temp\152353608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1523536084(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0000" cy="2193231"/>
                    </a:xfrm>
                    <a:prstGeom prst="rect">
                      <a:avLst/>
                    </a:prstGeom>
                    <a:noFill/>
                    <a:ln>
                      <a:noFill/>
                    </a:ln>
                  </pic:spPr>
                </pic:pic>
              </a:graphicData>
            </a:graphic>
          </wp:inline>
        </w:drawing>
      </w:r>
    </w:p>
    <w:p w:rsidR="00446217" w:rsidRDefault="00DB4458" w:rsidP="00446217">
      <w:pPr>
        <w:spacing w:line="480" w:lineRule="auto"/>
        <w:rPr>
          <w:lang w:eastAsia="zh-CN"/>
        </w:rPr>
      </w:pPr>
      <w:r>
        <w:rPr>
          <w:lang w:eastAsia="zh-CN"/>
        </w:rPr>
        <w:lastRenderedPageBreak/>
        <w:t xml:space="preserve">Appendix </w:t>
      </w:r>
      <w:r w:rsidR="00446217">
        <w:rPr>
          <w:rFonts w:hint="eastAsia"/>
          <w:lang w:eastAsia="zh-CN"/>
        </w:rPr>
        <w:t>F</w:t>
      </w:r>
      <w:r w:rsidR="00446217">
        <w:rPr>
          <w:lang w:eastAsia="zh-CN"/>
        </w:rPr>
        <w:t>igure 4: Regression Result</w:t>
      </w:r>
    </w:p>
    <w:p w:rsidR="00446217" w:rsidRDefault="00446217" w:rsidP="00446217">
      <w:pPr>
        <w:spacing w:line="480" w:lineRule="auto"/>
        <w:rPr>
          <w:lang w:eastAsia="zh-CN"/>
        </w:rPr>
      </w:pPr>
      <w:r>
        <w:rPr>
          <w:rFonts w:hint="eastAsia"/>
          <w:noProof/>
        </w:rPr>
        <w:drawing>
          <wp:inline distT="0" distB="0" distL="114300" distR="114300" wp14:anchorId="58DBA4F8" wp14:editId="7D549F46">
            <wp:extent cx="5274310" cy="3528060"/>
            <wp:effectExtent l="0" t="0" r="2540" b="0"/>
            <wp:docPr id="9" name="图片 9" descr="1510930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510930765(1)"/>
                    <pic:cNvPicPr>
                      <a:picLocks noChangeAspect="1"/>
                    </pic:cNvPicPr>
                  </pic:nvPicPr>
                  <pic:blipFill>
                    <a:blip r:embed="rId16"/>
                    <a:stretch>
                      <a:fillRect/>
                    </a:stretch>
                  </pic:blipFill>
                  <pic:spPr>
                    <a:xfrm>
                      <a:off x="0" y="0"/>
                      <a:ext cx="5274310" cy="3528060"/>
                    </a:xfrm>
                    <a:prstGeom prst="rect">
                      <a:avLst/>
                    </a:prstGeom>
                  </pic:spPr>
                </pic:pic>
              </a:graphicData>
            </a:graphic>
          </wp:inline>
        </w:drawing>
      </w:r>
    </w:p>
    <w:p w:rsidR="00DB4458" w:rsidRDefault="00DB4458" w:rsidP="00446217">
      <w:pPr>
        <w:spacing w:line="480" w:lineRule="auto"/>
        <w:rPr>
          <w:lang w:eastAsia="zh-CN"/>
        </w:rPr>
      </w:pPr>
      <w:r>
        <w:rPr>
          <w:lang w:eastAsia="zh-CN"/>
        </w:rPr>
        <w:t xml:space="preserve">Appendix </w:t>
      </w:r>
      <w:r>
        <w:rPr>
          <w:rFonts w:hint="eastAsia"/>
          <w:lang w:eastAsia="zh-CN"/>
        </w:rPr>
        <w:t>F</w:t>
      </w:r>
      <w:r>
        <w:rPr>
          <w:lang w:eastAsia="zh-CN"/>
        </w:rPr>
        <w:t>igure 5</w:t>
      </w:r>
    </w:p>
    <w:p w:rsidR="00DB4458" w:rsidRDefault="00DB4458" w:rsidP="00DB4458">
      <w:pPr>
        <w:spacing w:line="480" w:lineRule="auto"/>
        <w:jc w:val="center"/>
        <w:rPr>
          <w:lang w:eastAsia="zh-CN"/>
        </w:rPr>
      </w:pPr>
      <w:r>
        <w:rPr>
          <w:rFonts w:hint="eastAsia"/>
          <w:noProof/>
        </w:rPr>
        <w:drawing>
          <wp:inline distT="0" distB="0" distL="114300" distR="114300" wp14:anchorId="4CF2589E" wp14:editId="083E8F47">
            <wp:extent cx="4320000" cy="2969805"/>
            <wp:effectExtent l="0" t="0" r="4445" b="2540"/>
            <wp:docPr id="10" name="图片 10" descr="investment by 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nvestment by types"/>
                    <pic:cNvPicPr>
                      <a:picLocks noChangeAspect="1"/>
                    </pic:cNvPicPr>
                  </pic:nvPicPr>
                  <pic:blipFill>
                    <a:blip r:embed="rId17"/>
                    <a:stretch>
                      <a:fillRect/>
                    </a:stretch>
                  </pic:blipFill>
                  <pic:spPr>
                    <a:xfrm>
                      <a:off x="0" y="0"/>
                      <a:ext cx="4320000" cy="2969805"/>
                    </a:xfrm>
                    <a:prstGeom prst="rect">
                      <a:avLst/>
                    </a:prstGeom>
                  </pic:spPr>
                </pic:pic>
              </a:graphicData>
            </a:graphic>
          </wp:inline>
        </w:drawing>
      </w:r>
    </w:p>
    <w:p w:rsidR="00DB4458" w:rsidRDefault="00DB4458" w:rsidP="00DB4458">
      <w:pPr>
        <w:spacing w:line="480" w:lineRule="auto"/>
        <w:rPr>
          <w:lang w:eastAsia="zh-CN"/>
        </w:rPr>
      </w:pPr>
      <w:r>
        <w:rPr>
          <w:lang w:eastAsia="zh-CN"/>
        </w:rPr>
        <w:t xml:space="preserve">Appendix </w:t>
      </w:r>
      <w:r>
        <w:rPr>
          <w:rFonts w:hint="eastAsia"/>
          <w:lang w:eastAsia="zh-CN"/>
        </w:rPr>
        <w:t>F</w:t>
      </w:r>
      <w:r>
        <w:rPr>
          <w:lang w:eastAsia="zh-CN"/>
        </w:rPr>
        <w:t>igure 6</w:t>
      </w:r>
    </w:p>
    <w:p w:rsidR="00DB4458" w:rsidRDefault="00DB4458" w:rsidP="00DB4458">
      <w:pPr>
        <w:spacing w:line="480" w:lineRule="auto"/>
        <w:jc w:val="center"/>
        <w:rPr>
          <w:lang w:eastAsia="zh-CN"/>
        </w:rPr>
      </w:pPr>
      <w:r>
        <w:rPr>
          <w:noProof/>
        </w:rPr>
        <w:lastRenderedPageBreak/>
        <w:drawing>
          <wp:inline distT="0" distB="0" distL="0" distR="0" wp14:anchorId="70D8FEC9" wp14:editId="4FB35C3B">
            <wp:extent cx="4320000" cy="2970000"/>
            <wp:effectExtent l="0" t="0" r="4445" b="190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20000" cy="2970000"/>
                    </a:xfrm>
                    <a:prstGeom prst="rect">
                      <a:avLst/>
                    </a:prstGeom>
                    <a:noFill/>
                    <a:ln>
                      <a:noFill/>
                    </a:ln>
                  </pic:spPr>
                </pic:pic>
              </a:graphicData>
            </a:graphic>
          </wp:inline>
        </w:drawing>
      </w:r>
    </w:p>
    <w:p w:rsidR="00DB4458" w:rsidRDefault="00DB4458" w:rsidP="00DB4458">
      <w:r>
        <w:rPr>
          <w:rFonts w:hint="eastAsia"/>
        </w:rPr>
        <w:t>T</w:t>
      </w:r>
      <w:r>
        <w:t xml:space="preserve">he investments in China’s real estate market are mainly for residence constructions. The total amount is growing. </w:t>
      </w:r>
    </w:p>
    <w:p w:rsidR="00DB4458" w:rsidRDefault="00DB4458" w:rsidP="00446217">
      <w:pPr>
        <w:spacing w:line="480" w:lineRule="auto"/>
        <w:rPr>
          <w:lang w:eastAsia="zh-CN"/>
        </w:rPr>
      </w:pPr>
    </w:p>
    <w:p w:rsidR="00682B75" w:rsidRDefault="00DB4458" w:rsidP="00DB4458">
      <w:pPr>
        <w:spacing w:line="480" w:lineRule="auto"/>
        <w:jc w:val="center"/>
        <w:rPr>
          <w:lang w:eastAsia="zh-CN"/>
        </w:rPr>
      </w:pPr>
      <w:r>
        <w:rPr>
          <w:lang w:eastAsia="zh-CN"/>
        </w:rPr>
        <w:t xml:space="preserve">Appendix 2: </w:t>
      </w:r>
      <w:r w:rsidR="00682B75">
        <w:rPr>
          <w:rFonts w:hint="eastAsia"/>
          <w:lang w:eastAsia="zh-CN"/>
        </w:rPr>
        <w:t>I</w:t>
      </w:r>
      <w:r w:rsidR="00682B75">
        <w:rPr>
          <w:lang w:eastAsia="zh-CN"/>
        </w:rPr>
        <w:t>mportant Policies’ Evaluation</w:t>
      </w:r>
    </w:p>
    <w:p w:rsidR="00E34F23" w:rsidRPr="006B084C" w:rsidRDefault="00E34F23" w:rsidP="00F70E82">
      <w:pPr>
        <w:spacing w:after="240" w:line="480" w:lineRule="auto"/>
      </w:pPr>
      <w:r>
        <w:t xml:space="preserve">Having 44 policy-related news is a good </w:t>
      </w:r>
      <w:r w:rsidR="00682B75">
        <w:t>result but</w:t>
      </w:r>
      <w:r>
        <w:t xml:space="preserve"> consider all the 44 policies appeared in a 100-month period, on average, there will be a new policy every two month. This high frequency makes it hard to differentiate the policies’ individual effects in the following steps: 1) The frequency of policy news appeared each month was generated (Column Total); 2) The government’s attitudes toward the real estate market behind these policies were analyzed (hope to stimulate or mitigate the market? In most of the situations, the government’s opinions can be easily read from the text. Column Stimulate to Neural); 3) The government’s overall attitude towards the market is evaluated by the number of simulative policies (Column Stimulate) subtracted by the number of mitigative policies (Column Mitigate). The more positive the results (Column Attitude) are, the harder the government tried to simulate the real estate market. A separate “Rental” column was marked as “1” if the policies are related to encourage rental and purchasing affordable housings. Take both the numbers of policies published in each month (observed a fact that similar news may </w:t>
      </w:r>
      <w:r>
        <w:lastRenderedPageBreak/>
        <w:t xml:space="preserve">appeared on the headlines </w:t>
      </w:r>
      <w:proofErr w:type="spellStart"/>
      <w:r>
        <w:t>repeatly</w:t>
      </w:r>
      <w:proofErr w:type="spellEnd"/>
      <w:r>
        <w:t xml:space="preserve"> if the policies are “important”) and the overall governmental attitude towards the market (if the government really tried hard to stimulate or mitigate the real estate market) into consideration, the months marked in colors are months considered “significant” in this research. The significant months are significant because either important country or province level policies were released.</w:t>
      </w:r>
    </w:p>
    <w:p w:rsidR="00E34F23" w:rsidRDefault="00BB6D46" w:rsidP="00F70E82">
      <w:pPr>
        <w:spacing w:line="480" w:lineRule="auto"/>
        <w:rPr>
          <w:lang w:eastAsia="zh-CN"/>
        </w:rPr>
      </w:pPr>
      <w:r w:rsidRPr="00493C4B">
        <w:rPr>
          <w:noProof/>
        </w:rPr>
        <w:drawing>
          <wp:inline distT="0" distB="0" distL="0" distR="0" wp14:anchorId="6A957DE0" wp14:editId="040AEF58">
            <wp:extent cx="5486400" cy="1378590"/>
            <wp:effectExtent l="0" t="0" r="0" b="0"/>
            <wp:docPr id="5" name="图片 5" descr="C:\Users\lenovo\AppData\Local\Temp\15180797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AppData\Local\Temp\1518079714(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0" cy="1378590"/>
                    </a:xfrm>
                    <a:prstGeom prst="rect">
                      <a:avLst/>
                    </a:prstGeom>
                    <a:noFill/>
                    <a:ln>
                      <a:noFill/>
                    </a:ln>
                  </pic:spPr>
                </pic:pic>
              </a:graphicData>
            </a:graphic>
          </wp:inline>
        </w:drawing>
      </w:r>
    </w:p>
    <w:p w:rsidR="000C3DDE" w:rsidRDefault="000C3DDE" w:rsidP="000C3DDE">
      <w:pPr>
        <w:rPr>
          <w:lang w:eastAsia="zh-CN"/>
        </w:rPr>
      </w:pPr>
    </w:p>
    <w:p w:rsidR="00A5694E" w:rsidRDefault="00A5694E" w:rsidP="000C3DDE"/>
    <w:p w:rsidR="00A5694E" w:rsidRDefault="00A5694E">
      <w:r>
        <w:br w:type="page"/>
      </w:r>
    </w:p>
    <w:p w:rsidR="00DB4458" w:rsidRDefault="00A5694E" w:rsidP="00A5694E">
      <w:pPr>
        <w:spacing w:line="480" w:lineRule="auto"/>
        <w:jc w:val="center"/>
        <w:rPr>
          <w:lang w:eastAsia="zh-CN"/>
        </w:rPr>
      </w:pPr>
      <w:r>
        <w:rPr>
          <w:rFonts w:hint="eastAsia"/>
          <w:lang w:eastAsia="zh-CN"/>
        </w:rPr>
        <w:lastRenderedPageBreak/>
        <w:t>R</w:t>
      </w:r>
      <w:r>
        <w:rPr>
          <w:lang w:eastAsia="zh-CN"/>
        </w:rPr>
        <w:t>eferences</w:t>
      </w:r>
    </w:p>
    <w:p w:rsidR="00A5694E" w:rsidRDefault="00A5694E" w:rsidP="00A5694E">
      <w:pPr>
        <w:spacing w:line="480" w:lineRule="auto"/>
        <w:jc w:val="both"/>
        <w:rPr>
          <w:rFonts w:eastAsia="宋体"/>
          <w:sz w:val="20"/>
          <w:szCs w:val="18"/>
          <w:lang w:eastAsia="zh-CN"/>
        </w:rPr>
      </w:pPr>
      <w:r w:rsidRPr="00363FBB">
        <w:rPr>
          <w:sz w:val="20"/>
        </w:rPr>
        <w:t xml:space="preserve">Fang </w:t>
      </w:r>
      <w:proofErr w:type="spellStart"/>
      <w:r w:rsidRPr="00363FBB">
        <w:rPr>
          <w:sz w:val="20"/>
        </w:rPr>
        <w:t>Tianxia</w:t>
      </w:r>
      <w:proofErr w:type="spellEnd"/>
      <w:r>
        <w:rPr>
          <w:sz w:val="20"/>
        </w:rPr>
        <w:t>. Housing Prices in Beijing.</w:t>
      </w:r>
      <w:r w:rsidRPr="00363FBB">
        <w:rPr>
          <w:sz w:val="20"/>
        </w:rPr>
        <w:t xml:space="preserve"> www.fang.com.</w:t>
      </w:r>
    </w:p>
    <w:p w:rsidR="00A5694E" w:rsidRDefault="00A5694E" w:rsidP="00A5694E">
      <w:pPr>
        <w:spacing w:line="480" w:lineRule="auto"/>
        <w:jc w:val="both"/>
        <w:rPr>
          <w:rFonts w:eastAsia="宋体"/>
          <w:sz w:val="20"/>
          <w:szCs w:val="18"/>
          <w:lang w:eastAsia="zh-CN"/>
        </w:rPr>
      </w:pPr>
      <w:r w:rsidRPr="00363FBB">
        <w:rPr>
          <w:rFonts w:eastAsia="宋体"/>
          <w:sz w:val="20"/>
          <w:szCs w:val="18"/>
          <w:lang w:eastAsia="zh-CN"/>
        </w:rPr>
        <w:t>Fang</w:t>
      </w:r>
      <w:r>
        <w:rPr>
          <w:rFonts w:eastAsia="宋体"/>
          <w:sz w:val="20"/>
          <w:szCs w:val="18"/>
          <w:lang w:eastAsia="zh-CN"/>
        </w:rPr>
        <w:t>,</w:t>
      </w:r>
      <w:r w:rsidRPr="00363FBB">
        <w:rPr>
          <w:rFonts w:eastAsia="宋体"/>
          <w:sz w:val="20"/>
          <w:szCs w:val="18"/>
          <w:lang w:eastAsia="zh-CN"/>
        </w:rPr>
        <w:t xml:space="preserve"> Xing. Is House Purchase Limit Effective to Control Housing Price in China? An Empirical Study </w:t>
      </w:r>
      <w:r>
        <w:rPr>
          <w:rFonts w:eastAsia="宋体"/>
          <w:sz w:val="20"/>
          <w:szCs w:val="18"/>
          <w:lang w:eastAsia="zh-CN"/>
        </w:rPr>
        <w:tab/>
      </w:r>
      <w:r w:rsidRPr="00363FBB">
        <w:rPr>
          <w:rFonts w:eastAsia="宋体"/>
          <w:sz w:val="20"/>
          <w:szCs w:val="18"/>
          <w:lang w:eastAsia="zh-CN"/>
        </w:rPr>
        <w:t>Based on</w:t>
      </w:r>
      <w:r>
        <w:rPr>
          <w:rFonts w:eastAsia="宋体"/>
          <w:sz w:val="20"/>
          <w:szCs w:val="18"/>
          <w:lang w:eastAsia="zh-CN"/>
        </w:rPr>
        <w:t xml:space="preserve"> </w:t>
      </w:r>
      <w:r w:rsidRPr="00363FBB">
        <w:rPr>
          <w:rFonts w:eastAsia="宋体"/>
          <w:sz w:val="20"/>
          <w:szCs w:val="18"/>
          <w:lang w:eastAsia="zh-CN"/>
        </w:rPr>
        <w:t>70 Large and Medium Cities. Financial Science. 2018(01):41-53.</w:t>
      </w:r>
      <w:r w:rsidRPr="00363FBB">
        <w:rPr>
          <w:rFonts w:ascii="宋体" w:eastAsia="宋体" w:hAnsi="宋体"/>
          <w:sz w:val="20"/>
          <w:szCs w:val="18"/>
          <w:lang w:eastAsia="zh-CN"/>
        </w:rPr>
        <w:t xml:space="preserve"> 方兴.中国房地产</w:t>
      </w:r>
      <w:r>
        <w:rPr>
          <w:rFonts w:ascii="宋体" w:eastAsia="宋体" w:hAnsi="宋体"/>
          <w:sz w:val="20"/>
          <w:szCs w:val="18"/>
          <w:lang w:eastAsia="zh-CN"/>
        </w:rPr>
        <w:tab/>
      </w:r>
      <w:r w:rsidRPr="00363FBB">
        <w:rPr>
          <w:rFonts w:ascii="宋体" w:eastAsia="宋体" w:hAnsi="宋体"/>
          <w:sz w:val="20"/>
          <w:szCs w:val="18"/>
          <w:lang w:eastAsia="zh-CN"/>
        </w:rPr>
        <w:t>限购政策能够有效抑制房价上涨吗——基于70个大中城市的实证研究[J].财经科</w:t>
      </w:r>
      <w:r>
        <w:rPr>
          <w:rFonts w:ascii="宋体" w:eastAsia="宋体" w:hAnsi="宋体"/>
          <w:sz w:val="20"/>
          <w:szCs w:val="18"/>
          <w:lang w:eastAsia="zh-CN"/>
        </w:rPr>
        <w:tab/>
      </w:r>
      <w:r w:rsidRPr="00363FBB">
        <w:rPr>
          <w:rFonts w:ascii="宋体" w:eastAsia="宋体" w:hAnsi="宋体"/>
          <w:sz w:val="20"/>
          <w:szCs w:val="18"/>
          <w:lang w:eastAsia="zh-CN"/>
        </w:rPr>
        <w:t>学</w:t>
      </w:r>
      <w:r w:rsidRPr="00363FBB">
        <w:rPr>
          <w:rFonts w:eastAsia="宋体"/>
          <w:sz w:val="20"/>
          <w:szCs w:val="18"/>
          <w:lang w:eastAsia="zh-CN"/>
        </w:rPr>
        <w:t>,2018(01):41-53.</w:t>
      </w:r>
    </w:p>
    <w:p w:rsidR="00A5694E" w:rsidRPr="00363FBB" w:rsidRDefault="00A5694E" w:rsidP="00A5694E">
      <w:pPr>
        <w:pStyle w:val="a6"/>
        <w:spacing w:line="480" w:lineRule="auto"/>
        <w:jc w:val="both"/>
        <w:rPr>
          <w:rFonts w:ascii="Times New Roman" w:hAnsi="Times New Roman" w:cs="Times New Roman"/>
          <w:sz w:val="20"/>
        </w:rPr>
      </w:pPr>
      <w:proofErr w:type="spellStart"/>
      <w:r w:rsidRPr="00363FBB">
        <w:rPr>
          <w:rFonts w:ascii="Times New Roman" w:hAnsi="Times New Roman" w:cs="Times New Roman"/>
          <w:sz w:val="20"/>
        </w:rPr>
        <w:t>Kioe</w:t>
      </w:r>
      <w:proofErr w:type="spellEnd"/>
      <w:r w:rsidRPr="00363FBB">
        <w:rPr>
          <w:rFonts w:ascii="Times New Roman" w:hAnsi="Times New Roman" w:cs="Times New Roman"/>
          <w:sz w:val="20"/>
        </w:rPr>
        <w:t xml:space="preserve"> Sheng Yap. The enabling strategy and its discontent: Low-income housing policies</w:t>
      </w:r>
      <w:r>
        <w:rPr>
          <w:rFonts w:ascii="Times New Roman" w:hAnsi="Times New Roman" w:cs="Times New Roman" w:hint="eastAsia"/>
          <w:sz w:val="20"/>
        </w:rPr>
        <w:t xml:space="preserve"> </w:t>
      </w:r>
      <w:r w:rsidRPr="00363FBB">
        <w:rPr>
          <w:rFonts w:ascii="Times New Roman" w:hAnsi="Times New Roman" w:cs="Times New Roman"/>
          <w:sz w:val="20"/>
        </w:rPr>
        <w:t xml:space="preserve">and practices in </w:t>
      </w:r>
      <w:r>
        <w:rPr>
          <w:rFonts w:ascii="Times New Roman" w:hAnsi="Times New Roman" w:cs="Times New Roman"/>
          <w:sz w:val="20"/>
        </w:rPr>
        <w:tab/>
      </w:r>
      <w:r w:rsidRPr="00363FBB">
        <w:rPr>
          <w:rFonts w:ascii="Times New Roman" w:hAnsi="Times New Roman" w:cs="Times New Roman"/>
          <w:sz w:val="20"/>
        </w:rPr>
        <w:t>Asia.</w:t>
      </w:r>
      <w:r>
        <w:rPr>
          <w:rFonts w:ascii="Times New Roman" w:hAnsi="Times New Roman" w:cs="Times New Roman"/>
          <w:sz w:val="20"/>
        </w:rPr>
        <w:t xml:space="preserve"> </w:t>
      </w:r>
      <w:r w:rsidRPr="00363FBB">
        <w:rPr>
          <w:rFonts w:ascii="Times New Roman" w:hAnsi="Times New Roman" w:cs="Times New Roman"/>
          <w:sz w:val="20"/>
        </w:rPr>
        <w:t xml:space="preserve">Habitat International 54 (2016) 166–172. 2015. </w:t>
      </w:r>
    </w:p>
    <w:p w:rsidR="00A5694E" w:rsidRPr="00A84284" w:rsidRDefault="00A5694E" w:rsidP="00A5694E">
      <w:pPr>
        <w:pStyle w:val="a6"/>
        <w:spacing w:line="480" w:lineRule="auto"/>
        <w:ind w:left="100" w:hangingChars="50" w:hanging="100"/>
        <w:rPr>
          <w:rFonts w:ascii="Times New Roman" w:hAnsi="Times New Roman" w:cs="Times New Roman"/>
          <w:sz w:val="20"/>
        </w:rPr>
      </w:pPr>
      <w:r>
        <w:rPr>
          <w:rFonts w:ascii="Times New Roman" w:hAnsi="Times New Roman" w:cs="Times New Roman"/>
          <w:sz w:val="20"/>
        </w:rPr>
        <w:t>Ministry of Housing and Urban-Rural Development of the People’s Republic of China</w:t>
      </w:r>
      <w:r>
        <w:rPr>
          <w:rFonts w:ascii="Times New Roman" w:hAnsi="Times New Roman" w:cs="Times New Roman"/>
          <w:sz w:val="20"/>
        </w:rPr>
        <w:tab/>
      </w:r>
      <w:r w:rsidRPr="00A6758E">
        <w:rPr>
          <w:rFonts w:ascii="Times New Roman" w:hAnsi="Times New Roman" w:cs="Times New Roman"/>
          <w:sz w:val="20"/>
        </w:rPr>
        <w:t>http://www.mohurd.gov.cn/zxydt/201710/t20171025_233705.html</w:t>
      </w:r>
    </w:p>
    <w:p w:rsidR="00A5694E" w:rsidRDefault="00A5694E" w:rsidP="00A5694E">
      <w:pPr>
        <w:pStyle w:val="a6"/>
        <w:spacing w:line="480" w:lineRule="auto"/>
        <w:jc w:val="both"/>
        <w:rPr>
          <w:rFonts w:ascii="宋体" w:eastAsia="宋体" w:hAnsi="宋体" w:cs="Times New Roman"/>
          <w:sz w:val="20"/>
        </w:rPr>
      </w:pPr>
      <w:r w:rsidRPr="00363FBB">
        <w:rPr>
          <w:rFonts w:ascii="Times New Roman" w:hAnsi="Times New Roman" w:cs="Times New Roman"/>
          <w:sz w:val="20"/>
        </w:rPr>
        <w:t>Pan</w:t>
      </w:r>
      <w:r>
        <w:rPr>
          <w:rFonts w:ascii="Times New Roman" w:hAnsi="Times New Roman" w:cs="Times New Roman"/>
          <w:sz w:val="20"/>
        </w:rPr>
        <w:t>,</w:t>
      </w:r>
      <w:r w:rsidRPr="00363FBB">
        <w:rPr>
          <w:rFonts w:ascii="Times New Roman" w:hAnsi="Times New Roman" w:cs="Times New Roman"/>
          <w:sz w:val="20"/>
        </w:rPr>
        <w:t xml:space="preserve"> </w:t>
      </w:r>
      <w:proofErr w:type="spellStart"/>
      <w:r w:rsidRPr="00363FBB">
        <w:rPr>
          <w:rFonts w:ascii="Times New Roman" w:hAnsi="Times New Roman" w:cs="Times New Roman"/>
          <w:sz w:val="20"/>
        </w:rPr>
        <w:t>Huifeng</w:t>
      </w:r>
      <w:proofErr w:type="spellEnd"/>
      <w:r w:rsidRPr="00363FBB">
        <w:rPr>
          <w:rFonts w:ascii="Times New Roman" w:hAnsi="Times New Roman" w:cs="Times New Roman"/>
          <w:sz w:val="20"/>
        </w:rPr>
        <w:t xml:space="preserve"> and Liu</w:t>
      </w:r>
      <w:r>
        <w:rPr>
          <w:rFonts w:ascii="Times New Roman" w:hAnsi="Times New Roman" w:cs="Times New Roman"/>
          <w:sz w:val="20"/>
        </w:rPr>
        <w:t>,</w:t>
      </w:r>
      <w:r w:rsidRPr="00363FBB">
        <w:rPr>
          <w:rFonts w:ascii="Times New Roman" w:hAnsi="Times New Roman" w:cs="Times New Roman"/>
          <w:sz w:val="20"/>
        </w:rPr>
        <w:t xml:space="preserve"> </w:t>
      </w:r>
      <w:proofErr w:type="spellStart"/>
      <w:r w:rsidRPr="00363FBB">
        <w:rPr>
          <w:rFonts w:ascii="Times New Roman" w:hAnsi="Times New Roman" w:cs="Times New Roman"/>
          <w:sz w:val="20"/>
        </w:rPr>
        <w:t>Xitong</w:t>
      </w:r>
      <w:proofErr w:type="spellEnd"/>
      <w:r w:rsidRPr="00363FBB">
        <w:rPr>
          <w:rFonts w:ascii="Times New Roman" w:hAnsi="Times New Roman" w:cs="Times New Roman"/>
          <w:sz w:val="20"/>
        </w:rPr>
        <w:t>. Control Effect of House Purchase Quota Policy on Housing Price,</w:t>
      </w:r>
      <w:r>
        <w:rPr>
          <w:rFonts w:ascii="Times New Roman" w:hAnsi="Times New Roman" w:cs="Times New Roman"/>
          <w:sz w:val="20"/>
        </w:rPr>
        <w:t xml:space="preserve"> </w:t>
      </w:r>
      <w:proofErr w:type="spellStart"/>
      <w:r w:rsidRPr="00363FBB">
        <w:rPr>
          <w:rFonts w:ascii="Times New Roman" w:hAnsi="Times New Roman" w:cs="Times New Roman"/>
          <w:sz w:val="20"/>
        </w:rPr>
        <w:t>Suppy</w:t>
      </w:r>
      <w:proofErr w:type="spellEnd"/>
      <w:r w:rsidRPr="00363FBB">
        <w:rPr>
          <w:rFonts w:ascii="Times New Roman" w:hAnsi="Times New Roman" w:cs="Times New Roman"/>
          <w:sz w:val="20"/>
        </w:rPr>
        <w:t xml:space="preserve"> </w:t>
      </w:r>
      <w:r>
        <w:rPr>
          <w:rFonts w:ascii="Times New Roman" w:hAnsi="Times New Roman" w:cs="Times New Roman"/>
          <w:sz w:val="20"/>
        </w:rPr>
        <w:tab/>
      </w:r>
      <w:r w:rsidRPr="00363FBB">
        <w:rPr>
          <w:rFonts w:ascii="Times New Roman" w:hAnsi="Times New Roman" w:cs="Times New Roman"/>
          <w:sz w:val="20"/>
        </w:rPr>
        <w:t xml:space="preserve">and Demand -- Evidence from Beijing. China Academic Journal Electronic Public House. </w:t>
      </w:r>
      <w:r>
        <w:rPr>
          <w:rFonts w:ascii="Times New Roman" w:hAnsi="Times New Roman" w:cs="Times New Roman"/>
          <w:sz w:val="20"/>
        </w:rPr>
        <w:tab/>
      </w:r>
      <w:r w:rsidRPr="00363FBB">
        <w:rPr>
          <w:rFonts w:ascii="Times New Roman" w:hAnsi="Times New Roman" w:cs="Times New Roman"/>
          <w:sz w:val="20"/>
        </w:rPr>
        <w:t xml:space="preserve">2017(08):48-51. </w:t>
      </w:r>
      <w:r w:rsidRPr="00363FBB">
        <w:rPr>
          <w:rFonts w:ascii="宋体" w:eastAsia="宋体" w:hAnsi="宋体" w:cs="Times New Roman"/>
          <w:sz w:val="20"/>
        </w:rPr>
        <w:t>潘慧峰,刘曦彤.限购政策对房地产价格及供求的调控效果研究——</w:t>
      </w:r>
      <w:proofErr w:type="gramStart"/>
      <w:r w:rsidRPr="00363FBB">
        <w:rPr>
          <w:rFonts w:ascii="宋体" w:eastAsia="宋体" w:hAnsi="宋体" w:cs="Times New Roman"/>
          <w:sz w:val="20"/>
        </w:rPr>
        <w:t>以北</w:t>
      </w:r>
      <w:r>
        <w:rPr>
          <w:rFonts w:ascii="宋体" w:eastAsia="宋体" w:hAnsi="宋体" w:cs="Times New Roman"/>
          <w:sz w:val="20"/>
        </w:rPr>
        <w:tab/>
      </w:r>
      <w:proofErr w:type="gramEnd"/>
      <w:r w:rsidRPr="00363FBB">
        <w:rPr>
          <w:rFonts w:ascii="宋体" w:eastAsia="宋体" w:hAnsi="宋体" w:cs="Times New Roman"/>
          <w:sz w:val="20"/>
        </w:rPr>
        <w:t xml:space="preserve">京市为例[J].价格理论与实践,2017(08):48-51. </w:t>
      </w:r>
    </w:p>
    <w:p w:rsidR="00A5694E" w:rsidRPr="00A84284" w:rsidRDefault="00A5694E" w:rsidP="00A5694E">
      <w:pPr>
        <w:pStyle w:val="a6"/>
        <w:spacing w:line="480" w:lineRule="auto"/>
        <w:rPr>
          <w:rFonts w:ascii="Times New Roman" w:hAnsi="Times New Roman" w:cs="Times New Roman"/>
          <w:sz w:val="20"/>
          <w:szCs w:val="20"/>
        </w:rPr>
      </w:pPr>
      <w:proofErr w:type="spellStart"/>
      <w:r w:rsidRPr="00A84284">
        <w:rPr>
          <w:rFonts w:ascii="Times New Roman" w:hAnsi="Times New Roman" w:cs="Times New Roman"/>
          <w:sz w:val="20"/>
          <w:szCs w:val="20"/>
        </w:rPr>
        <w:t>Qianjiang</w:t>
      </w:r>
      <w:proofErr w:type="spellEnd"/>
      <w:r w:rsidRPr="00A84284">
        <w:rPr>
          <w:rFonts w:ascii="Times New Roman" w:hAnsi="Times New Roman" w:cs="Times New Roman"/>
          <w:sz w:val="20"/>
          <w:szCs w:val="20"/>
        </w:rPr>
        <w:t xml:space="preserve"> Evening News.</w:t>
      </w:r>
      <w:r>
        <w:rPr>
          <w:rFonts w:ascii="Times New Roman" w:hAnsi="Times New Roman" w:cs="Times New Roman"/>
          <w:sz w:val="20"/>
          <w:szCs w:val="20"/>
        </w:rPr>
        <w:t xml:space="preserve"> </w:t>
      </w:r>
      <w:r w:rsidRPr="00AF7453">
        <w:rPr>
          <w:rFonts w:ascii="Times New Roman" w:hAnsi="Times New Roman" w:cs="Times New Roman"/>
          <w:sz w:val="20"/>
          <w:szCs w:val="20"/>
        </w:rPr>
        <w:t>http://qjwb.zjol.com.cn/html/2018-05/10/node_77.htm</w:t>
      </w:r>
      <w:r>
        <w:rPr>
          <w:rFonts w:ascii="Times New Roman" w:hAnsi="Times New Roman" w:cs="Times New Roman"/>
          <w:sz w:val="20"/>
          <w:szCs w:val="20"/>
        </w:rPr>
        <w:t xml:space="preserve">. </w:t>
      </w:r>
    </w:p>
    <w:p w:rsidR="00A5694E" w:rsidRDefault="00A5694E" w:rsidP="00A5694E">
      <w:pPr>
        <w:pStyle w:val="a6"/>
        <w:spacing w:line="480" w:lineRule="auto"/>
        <w:rPr>
          <w:rFonts w:ascii="Times New Roman" w:hAnsi="Times New Roman" w:cs="Times New Roman"/>
          <w:sz w:val="20"/>
          <w:szCs w:val="20"/>
        </w:rPr>
      </w:pPr>
      <w:r>
        <w:rPr>
          <w:rFonts w:ascii="Times New Roman" w:hAnsi="Times New Roman" w:cs="Times New Roman"/>
          <w:sz w:val="20"/>
          <w:szCs w:val="20"/>
        </w:rPr>
        <w:t xml:space="preserve">Shi, </w:t>
      </w:r>
      <w:r w:rsidRPr="00A6758E">
        <w:rPr>
          <w:rFonts w:ascii="Times New Roman" w:hAnsi="Times New Roman" w:cs="Times New Roman"/>
          <w:sz w:val="20"/>
          <w:szCs w:val="20"/>
        </w:rPr>
        <w:t xml:space="preserve">Wei, Chen </w:t>
      </w:r>
      <w:proofErr w:type="spellStart"/>
      <w:r>
        <w:rPr>
          <w:rFonts w:ascii="Times New Roman" w:hAnsi="Times New Roman" w:cs="Times New Roman"/>
          <w:sz w:val="20"/>
          <w:szCs w:val="20"/>
        </w:rPr>
        <w:t>Jie</w:t>
      </w:r>
      <w:proofErr w:type="spellEnd"/>
      <w:r>
        <w:rPr>
          <w:rFonts w:ascii="Times New Roman" w:hAnsi="Times New Roman" w:cs="Times New Roman"/>
          <w:sz w:val="20"/>
          <w:szCs w:val="20"/>
        </w:rPr>
        <w:t xml:space="preserve"> </w:t>
      </w:r>
      <w:r w:rsidRPr="00A6758E">
        <w:rPr>
          <w:rFonts w:ascii="Times New Roman" w:hAnsi="Times New Roman" w:cs="Times New Roman"/>
          <w:sz w:val="20"/>
          <w:szCs w:val="20"/>
        </w:rPr>
        <w:t xml:space="preserve">and </w:t>
      </w:r>
      <w:r>
        <w:rPr>
          <w:rFonts w:ascii="Times New Roman" w:hAnsi="Times New Roman" w:cs="Times New Roman"/>
          <w:sz w:val="20"/>
          <w:szCs w:val="20"/>
        </w:rPr>
        <w:t xml:space="preserve">Wang, </w:t>
      </w:r>
      <w:proofErr w:type="spellStart"/>
      <w:r w:rsidRPr="00A6758E">
        <w:rPr>
          <w:rFonts w:ascii="Times New Roman" w:hAnsi="Times New Roman" w:cs="Times New Roman"/>
          <w:sz w:val="20"/>
          <w:szCs w:val="20"/>
        </w:rPr>
        <w:t>Hongwei</w:t>
      </w:r>
      <w:proofErr w:type="spellEnd"/>
      <w:r w:rsidRPr="00A6758E">
        <w:rPr>
          <w:rFonts w:ascii="Times New Roman" w:hAnsi="Times New Roman" w:cs="Times New Roman"/>
          <w:sz w:val="20"/>
          <w:szCs w:val="20"/>
        </w:rPr>
        <w:t xml:space="preserve">. Affordable housing policy in China: New developments and </w:t>
      </w:r>
      <w:r>
        <w:rPr>
          <w:rFonts w:ascii="Times New Roman" w:hAnsi="Times New Roman" w:cs="Times New Roman"/>
          <w:sz w:val="20"/>
          <w:szCs w:val="20"/>
        </w:rPr>
        <w:tab/>
      </w:r>
      <w:r w:rsidRPr="00A6758E">
        <w:rPr>
          <w:rFonts w:ascii="Times New Roman" w:hAnsi="Times New Roman" w:cs="Times New Roman"/>
          <w:sz w:val="20"/>
          <w:szCs w:val="20"/>
        </w:rPr>
        <w:t>new</w:t>
      </w:r>
      <w:r>
        <w:rPr>
          <w:rFonts w:ascii="Times New Roman" w:hAnsi="Times New Roman" w:cs="Times New Roman"/>
          <w:sz w:val="20"/>
          <w:szCs w:val="20"/>
        </w:rPr>
        <w:t xml:space="preserve"> </w:t>
      </w:r>
      <w:r w:rsidRPr="00A6758E">
        <w:rPr>
          <w:rFonts w:ascii="Times New Roman" w:hAnsi="Times New Roman" w:cs="Times New Roman"/>
          <w:sz w:val="20"/>
          <w:szCs w:val="20"/>
        </w:rPr>
        <w:t xml:space="preserve">Challenges. Habitat International 54 (2016) 224 – 233. 2015. </w:t>
      </w:r>
    </w:p>
    <w:p w:rsidR="00A5694E" w:rsidRDefault="00A5694E" w:rsidP="00A5694E">
      <w:pPr>
        <w:pStyle w:val="a6"/>
        <w:spacing w:line="480" w:lineRule="auto"/>
        <w:rPr>
          <w:rFonts w:ascii="Times New Roman" w:hAnsi="Times New Roman" w:cs="Times New Roman"/>
          <w:sz w:val="20"/>
          <w:szCs w:val="20"/>
        </w:rPr>
      </w:pPr>
      <w:r w:rsidRPr="00A6758E">
        <w:rPr>
          <w:rFonts w:ascii="Times New Roman" w:hAnsi="Times New Roman" w:cs="Times New Roman"/>
          <w:sz w:val="20"/>
          <w:szCs w:val="20"/>
        </w:rPr>
        <w:t xml:space="preserve">Trading Economics. </w:t>
      </w:r>
      <w:r w:rsidRPr="00A84284">
        <w:rPr>
          <w:rFonts w:ascii="Times New Roman" w:hAnsi="Times New Roman" w:cs="Times New Roman"/>
          <w:sz w:val="20"/>
          <w:szCs w:val="20"/>
        </w:rPr>
        <w:t>China Disposable Income per Capita</w:t>
      </w:r>
      <w:r>
        <w:rPr>
          <w:rFonts w:ascii="Times New Roman" w:hAnsi="Times New Roman" w:cs="Times New Roman"/>
          <w:sz w:val="20"/>
          <w:szCs w:val="20"/>
        </w:rPr>
        <w:t>.</w:t>
      </w:r>
    </w:p>
    <w:p w:rsidR="00A5694E" w:rsidRPr="00A84284" w:rsidRDefault="00A5694E" w:rsidP="00A5694E">
      <w:pPr>
        <w:pStyle w:val="a6"/>
        <w:spacing w:line="480" w:lineRule="auto"/>
        <w:ind w:firstLine="720"/>
        <w:rPr>
          <w:rFonts w:ascii="Times New Roman" w:hAnsi="Times New Roman" w:cs="Times New Roman"/>
        </w:rPr>
      </w:pPr>
      <w:r w:rsidRPr="00A6758E">
        <w:rPr>
          <w:rFonts w:ascii="Times New Roman" w:hAnsi="Times New Roman" w:cs="Times New Roman"/>
          <w:sz w:val="20"/>
          <w:szCs w:val="20"/>
        </w:rPr>
        <w:t>https://tradingeconomics.com/china/disposable-personal-income</w:t>
      </w:r>
    </w:p>
    <w:p w:rsidR="00A5694E" w:rsidRPr="00A6758E" w:rsidRDefault="00A5694E" w:rsidP="00A5694E">
      <w:pPr>
        <w:pStyle w:val="a6"/>
        <w:spacing w:line="480" w:lineRule="auto"/>
        <w:rPr>
          <w:rFonts w:ascii="Times New Roman" w:hAnsi="Times New Roman" w:cs="Times New Roman"/>
          <w:sz w:val="20"/>
          <w:szCs w:val="20"/>
        </w:rPr>
      </w:pPr>
      <w:r w:rsidRPr="00A6758E">
        <w:rPr>
          <w:rFonts w:ascii="Times New Roman" w:hAnsi="Times New Roman" w:cs="Times New Roman"/>
          <w:sz w:val="20"/>
          <w:szCs w:val="20"/>
        </w:rPr>
        <w:t>World Bank.</w:t>
      </w:r>
      <w:r>
        <w:rPr>
          <w:rFonts w:ascii="Times New Roman" w:hAnsi="Times New Roman" w:cs="Times New Roman"/>
          <w:sz w:val="20"/>
          <w:szCs w:val="20"/>
        </w:rPr>
        <w:t xml:space="preserve"> Gross Savings. </w:t>
      </w:r>
      <w:r w:rsidRPr="00A6758E">
        <w:rPr>
          <w:rFonts w:ascii="Times New Roman" w:hAnsi="Times New Roman" w:cs="Times New Roman"/>
          <w:sz w:val="20"/>
          <w:szCs w:val="20"/>
        </w:rPr>
        <w:t>https://data.worldbank.org/indicator/NY.GNS.ICTR.ZS</w:t>
      </w:r>
    </w:p>
    <w:p w:rsidR="00A5694E" w:rsidRPr="00A6758E" w:rsidRDefault="00A5694E" w:rsidP="00A5694E">
      <w:pPr>
        <w:pStyle w:val="a6"/>
        <w:spacing w:line="480" w:lineRule="auto"/>
        <w:jc w:val="both"/>
        <w:rPr>
          <w:rFonts w:ascii="Times New Roman" w:hAnsi="Times New Roman" w:cs="Times New Roman"/>
          <w:sz w:val="20"/>
          <w:szCs w:val="20"/>
        </w:rPr>
      </w:pPr>
      <w:r w:rsidRPr="00A6758E">
        <w:rPr>
          <w:rFonts w:ascii="Times New Roman" w:hAnsi="Times New Roman" w:cs="Times New Roman"/>
          <w:sz w:val="20"/>
          <w:szCs w:val="20"/>
        </w:rPr>
        <w:t xml:space="preserve">World Bank. </w:t>
      </w:r>
      <w:r>
        <w:rPr>
          <w:rFonts w:ascii="Times New Roman" w:hAnsi="Times New Roman" w:cs="Times New Roman"/>
          <w:sz w:val="20"/>
          <w:szCs w:val="20"/>
        </w:rPr>
        <w:t>Urban Population.</w:t>
      </w:r>
      <w:r w:rsidRPr="00A6758E">
        <w:rPr>
          <w:rFonts w:ascii="Times New Roman" w:hAnsi="Times New Roman" w:cs="Times New Roman"/>
          <w:sz w:val="20"/>
          <w:szCs w:val="20"/>
        </w:rPr>
        <w:t xml:space="preserve"> https://data.worldbank.org/indicator/SP.URB.TOTL.IN.ZS</w:t>
      </w:r>
    </w:p>
    <w:p w:rsidR="00A5694E" w:rsidRPr="00ED2955" w:rsidRDefault="00A5694E" w:rsidP="00A5694E">
      <w:pPr>
        <w:pStyle w:val="a6"/>
        <w:spacing w:line="480" w:lineRule="auto"/>
        <w:rPr>
          <w:rFonts w:ascii="Times New Roman" w:hAnsi="Times New Roman" w:cs="Times New Roman"/>
          <w:sz w:val="20"/>
          <w:szCs w:val="20"/>
        </w:rPr>
      </w:pPr>
      <w:r>
        <w:rPr>
          <w:rFonts w:ascii="Times New Roman" w:hAnsi="Times New Roman" w:cs="Times New Roman"/>
          <w:sz w:val="20"/>
        </w:rPr>
        <w:t>Xi, Jinping.</w:t>
      </w:r>
      <w:r w:rsidRPr="00A6758E">
        <w:rPr>
          <w:rFonts w:ascii="Times New Roman" w:hAnsi="Times New Roman" w:cs="Times New Roman"/>
          <w:sz w:val="20"/>
        </w:rPr>
        <w:t xml:space="preserve"> </w:t>
      </w:r>
      <w:r>
        <w:rPr>
          <w:rFonts w:ascii="Times New Roman" w:hAnsi="Times New Roman" w:cs="Times New Roman"/>
          <w:sz w:val="20"/>
        </w:rPr>
        <w:t xml:space="preserve">President </w:t>
      </w:r>
      <w:r w:rsidRPr="00A6758E">
        <w:rPr>
          <w:rFonts w:ascii="Times New Roman" w:hAnsi="Times New Roman" w:cs="Times New Roman"/>
          <w:sz w:val="20"/>
        </w:rPr>
        <w:t xml:space="preserve">Xi Jinping's report at 19th CPC National Congress. China Daily. November 4, </w:t>
      </w:r>
      <w:r>
        <w:rPr>
          <w:rFonts w:ascii="Times New Roman" w:hAnsi="Times New Roman" w:cs="Times New Roman"/>
          <w:sz w:val="20"/>
        </w:rPr>
        <w:tab/>
      </w:r>
      <w:r w:rsidRPr="00A6758E">
        <w:rPr>
          <w:rFonts w:ascii="Times New Roman" w:hAnsi="Times New Roman" w:cs="Times New Roman"/>
          <w:sz w:val="20"/>
        </w:rPr>
        <w:t xml:space="preserve">2017. </w:t>
      </w:r>
      <w:hyperlink r:id="rId20" w:history="1">
        <w:r w:rsidRPr="00F82BB9">
          <w:rPr>
            <w:rStyle w:val="ae"/>
            <w:rFonts w:ascii="Times New Roman" w:hAnsi="Times New Roman" w:cs="Times New Roman"/>
            <w:sz w:val="20"/>
          </w:rPr>
          <w:t>http://www.chinadaily.com.cn/china/19thcpcnationalcongress/2017-</w:t>
        </w:r>
      </w:hyperlink>
      <w:r>
        <w:rPr>
          <w:rFonts w:ascii="Times New Roman" w:hAnsi="Times New Roman" w:cs="Times New Roman"/>
          <w:sz w:val="20"/>
        </w:rPr>
        <w:tab/>
      </w:r>
      <w:r w:rsidRPr="00A6758E">
        <w:rPr>
          <w:rFonts w:ascii="Times New Roman" w:hAnsi="Times New Roman" w:cs="Times New Roman"/>
          <w:sz w:val="20"/>
        </w:rPr>
        <w:t>11/04/content_34115212.htm</w:t>
      </w:r>
    </w:p>
    <w:p w:rsidR="00A5694E" w:rsidRPr="00A84284" w:rsidRDefault="00A5694E" w:rsidP="00A5694E">
      <w:pPr>
        <w:pStyle w:val="a6"/>
        <w:spacing w:line="480" w:lineRule="auto"/>
        <w:jc w:val="both"/>
      </w:pPr>
      <w:r>
        <w:rPr>
          <w:rFonts w:ascii="Times New Roman" w:hAnsi="Times New Roman" w:cs="Times New Roman"/>
          <w:sz w:val="20"/>
        </w:rPr>
        <w:t xml:space="preserve">Zhang, </w:t>
      </w:r>
      <w:proofErr w:type="spellStart"/>
      <w:r w:rsidRPr="00363FBB">
        <w:rPr>
          <w:rFonts w:ascii="Times New Roman" w:hAnsi="Times New Roman" w:cs="Times New Roman"/>
          <w:sz w:val="20"/>
        </w:rPr>
        <w:t>Jingwei</w:t>
      </w:r>
      <w:proofErr w:type="spellEnd"/>
      <w:r w:rsidRPr="00363FBB">
        <w:rPr>
          <w:rFonts w:ascii="Times New Roman" w:hAnsi="Times New Roman" w:cs="Times New Roman"/>
          <w:sz w:val="20"/>
        </w:rPr>
        <w:t>. Study on the effect of implementing property tax on the price of residential real estate</w:t>
      </w:r>
      <w:r w:rsidRPr="00A84284">
        <w:rPr>
          <w:sz w:val="20"/>
        </w:rPr>
        <w:t xml:space="preserve"> </w:t>
      </w:r>
      <w:r>
        <w:rPr>
          <w:sz w:val="20"/>
        </w:rPr>
        <w:tab/>
      </w:r>
      <w:r w:rsidRPr="00363FBB">
        <w:rPr>
          <w:rFonts w:ascii="Times New Roman" w:hAnsi="Times New Roman" w:cs="Times New Roman"/>
          <w:sz w:val="20"/>
        </w:rPr>
        <w:t xml:space="preserve">in China. 2017. </w:t>
      </w:r>
      <w:proofErr w:type="gramStart"/>
      <w:r w:rsidRPr="00363FBB">
        <w:rPr>
          <w:rFonts w:ascii="宋体" w:eastAsia="宋体" w:hAnsi="宋体" w:cs="Times New Roman"/>
          <w:sz w:val="20"/>
        </w:rPr>
        <w:t>张敬伟</w:t>
      </w:r>
      <w:proofErr w:type="gramEnd"/>
      <w:r w:rsidRPr="00363FBB">
        <w:rPr>
          <w:rFonts w:ascii="宋体" w:eastAsia="宋体" w:hAnsi="宋体" w:cs="Times New Roman"/>
          <w:sz w:val="20"/>
        </w:rPr>
        <w:t>.开征房产税对我国住宅商品房价格的影响研究[D].湘潭大</w:t>
      </w:r>
      <w:r>
        <w:rPr>
          <w:rFonts w:ascii="宋体" w:eastAsia="宋体" w:hAnsi="宋体" w:cs="Times New Roman"/>
          <w:sz w:val="20"/>
        </w:rPr>
        <w:tab/>
      </w:r>
      <w:r w:rsidRPr="00363FBB">
        <w:rPr>
          <w:rFonts w:ascii="宋体" w:eastAsia="宋体" w:hAnsi="宋体" w:cs="Times New Roman"/>
          <w:sz w:val="20"/>
        </w:rPr>
        <w:t>学</w:t>
      </w:r>
      <w:r w:rsidRPr="00363FBB">
        <w:rPr>
          <w:rFonts w:ascii="Times New Roman" w:hAnsi="Times New Roman" w:cs="Times New Roman"/>
          <w:sz w:val="20"/>
        </w:rPr>
        <w:t>,2017.</w:t>
      </w:r>
    </w:p>
    <w:p w:rsidR="00A5694E" w:rsidRPr="00363FBB" w:rsidRDefault="00A5694E" w:rsidP="00A5694E">
      <w:pPr>
        <w:pStyle w:val="a6"/>
        <w:spacing w:line="480" w:lineRule="auto"/>
        <w:jc w:val="both"/>
        <w:rPr>
          <w:rFonts w:ascii="Times New Roman" w:hAnsi="Times New Roman" w:cs="Times New Roman"/>
          <w:sz w:val="20"/>
        </w:rPr>
      </w:pPr>
      <w:r>
        <w:rPr>
          <w:rFonts w:ascii="Times New Roman" w:hAnsi="Times New Roman" w:cs="Times New Roman"/>
          <w:sz w:val="20"/>
        </w:rPr>
        <w:t xml:space="preserve">Zou, </w:t>
      </w:r>
      <w:proofErr w:type="spellStart"/>
      <w:r w:rsidRPr="00363FBB">
        <w:rPr>
          <w:rFonts w:ascii="Times New Roman" w:hAnsi="Times New Roman" w:cs="Times New Roman"/>
          <w:sz w:val="20"/>
        </w:rPr>
        <w:t>Youghua</w:t>
      </w:r>
      <w:proofErr w:type="spellEnd"/>
      <w:r w:rsidRPr="00363FBB">
        <w:rPr>
          <w:rFonts w:ascii="Times New Roman" w:hAnsi="Times New Roman" w:cs="Times New Roman"/>
          <w:sz w:val="20"/>
        </w:rPr>
        <w:t xml:space="preserve">. Contradictions in China’s affordable housing policy: Goals vs. structure. Habitat </w:t>
      </w:r>
      <w:r>
        <w:rPr>
          <w:rFonts w:ascii="Times New Roman" w:hAnsi="Times New Roman" w:cs="Times New Roman"/>
          <w:sz w:val="20"/>
        </w:rPr>
        <w:tab/>
      </w:r>
      <w:r w:rsidRPr="00363FBB">
        <w:rPr>
          <w:rFonts w:ascii="Times New Roman" w:hAnsi="Times New Roman" w:cs="Times New Roman"/>
          <w:sz w:val="20"/>
        </w:rPr>
        <w:t>International 41 (2014) 8-16. 2013.</w:t>
      </w:r>
    </w:p>
    <w:p w:rsidR="00A5694E" w:rsidRPr="00E34F23" w:rsidRDefault="00A5694E" w:rsidP="00A5694E">
      <w:pPr>
        <w:spacing w:line="480" w:lineRule="auto"/>
        <w:rPr>
          <w:lang w:eastAsia="zh-CN"/>
        </w:rPr>
      </w:pPr>
    </w:p>
    <w:sectPr w:rsidR="00A5694E" w:rsidRPr="00E34F23" w:rsidSect="004619DB">
      <w:pgSz w:w="11906" w:h="16838" w:code="9"/>
      <w:pgMar w:top="1440" w:right="1800" w:bottom="115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1CAF" w:rsidRDefault="00AE1CAF" w:rsidP="002A58CA">
      <w:r>
        <w:separator/>
      </w:r>
    </w:p>
  </w:endnote>
  <w:endnote w:type="continuationSeparator" w:id="0">
    <w:p w:rsidR="00AE1CAF" w:rsidRDefault="00AE1CAF" w:rsidP="002A5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1CAF" w:rsidRDefault="00AE1CAF" w:rsidP="002A58CA">
      <w:r>
        <w:separator/>
      </w:r>
    </w:p>
  </w:footnote>
  <w:footnote w:type="continuationSeparator" w:id="0">
    <w:p w:rsidR="00AE1CAF" w:rsidRDefault="00AE1CAF" w:rsidP="002A58CA">
      <w:r>
        <w:continuationSeparator/>
      </w:r>
    </w:p>
  </w:footnote>
  <w:footnote w:id="1">
    <w:p w:rsidR="00D12317" w:rsidRPr="00A60A71" w:rsidRDefault="00D12317" w:rsidP="00A60A71">
      <w:pPr>
        <w:pStyle w:val="a6"/>
        <w:spacing w:line="276" w:lineRule="auto"/>
        <w:rPr>
          <w:rFonts w:ascii="Times New Roman" w:hAnsi="Times New Roman" w:cs="Times New Roman"/>
          <w:sz w:val="20"/>
          <w:szCs w:val="20"/>
        </w:rPr>
      </w:pPr>
      <w:r w:rsidRPr="00A60A71">
        <w:rPr>
          <w:rStyle w:val="a8"/>
          <w:rFonts w:ascii="Times New Roman" w:hAnsi="Times New Roman" w:cs="Times New Roman"/>
          <w:sz w:val="20"/>
          <w:szCs w:val="20"/>
        </w:rPr>
        <w:footnoteRef/>
      </w:r>
      <w:r w:rsidRPr="00A60A71">
        <w:rPr>
          <w:rFonts w:ascii="Times New Roman" w:hAnsi="Times New Roman" w:cs="Times New Roman"/>
          <w:sz w:val="20"/>
          <w:szCs w:val="20"/>
        </w:rPr>
        <w:t xml:space="preserve"> Special thanks to my thesis advisor Professor Joseph </w:t>
      </w:r>
      <w:proofErr w:type="spellStart"/>
      <w:r w:rsidRPr="00A60A71">
        <w:rPr>
          <w:rFonts w:ascii="Times New Roman" w:hAnsi="Times New Roman" w:cs="Times New Roman"/>
          <w:sz w:val="20"/>
          <w:szCs w:val="20"/>
        </w:rPr>
        <w:t>Foudy</w:t>
      </w:r>
      <w:proofErr w:type="spellEnd"/>
      <w:r w:rsidRPr="00A60A71">
        <w:rPr>
          <w:rFonts w:ascii="Times New Roman" w:hAnsi="Times New Roman" w:cs="Times New Roman"/>
          <w:sz w:val="20"/>
          <w:szCs w:val="20"/>
        </w:rPr>
        <w:t xml:space="preserve"> at New York University Stern School of Business for providing me with a profusion of helpful </w:t>
      </w:r>
      <w:r w:rsidR="00C63B5F" w:rsidRPr="00A60A71">
        <w:rPr>
          <w:rFonts w:ascii="Times New Roman" w:hAnsi="Times New Roman" w:cs="Times New Roman"/>
          <w:sz w:val="20"/>
          <w:szCs w:val="20"/>
        </w:rPr>
        <w:t xml:space="preserve">comments, </w:t>
      </w:r>
      <w:r w:rsidRPr="00A60A71">
        <w:rPr>
          <w:rFonts w:ascii="Times New Roman" w:hAnsi="Times New Roman" w:cs="Times New Roman"/>
          <w:sz w:val="20"/>
          <w:szCs w:val="20"/>
        </w:rPr>
        <w:t>suggestions</w:t>
      </w:r>
      <w:r w:rsidR="00C63B5F" w:rsidRPr="00A60A71">
        <w:rPr>
          <w:rFonts w:ascii="Times New Roman" w:hAnsi="Times New Roman" w:cs="Times New Roman"/>
          <w:sz w:val="20"/>
          <w:szCs w:val="20"/>
        </w:rPr>
        <w:t xml:space="preserve">, </w:t>
      </w:r>
      <w:r w:rsidRPr="00A60A71">
        <w:rPr>
          <w:rFonts w:ascii="Times New Roman" w:hAnsi="Times New Roman" w:cs="Times New Roman"/>
          <w:sz w:val="20"/>
          <w:szCs w:val="20"/>
        </w:rPr>
        <w:t>insights</w:t>
      </w:r>
      <w:r w:rsidR="00C63B5F" w:rsidRPr="00A60A71">
        <w:rPr>
          <w:rFonts w:ascii="Times New Roman" w:hAnsi="Times New Roman" w:cs="Times New Roman"/>
          <w:sz w:val="20"/>
          <w:szCs w:val="20"/>
        </w:rPr>
        <w:t xml:space="preserve"> and inspirations</w:t>
      </w:r>
      <w:r w:rsidRPr="00A60A71">
        <w:rPr>
          <w:rFonts w:ascii="Times New Roman" w:hAnsi="Times New Roman" w:cs="Times New Roman"/>
          <w:sz w:val="20"/>
          <w:szCs w:val="20"/>
        </w:rPr>
        <w:t xml:space="preserve">. I would not be able to finish this paper without Professor </w:t>
      </w:r>
      <w:proofErr w:type="spellStart"/>
      <w:r w:rsidRPr="00A60A71">
        <w:rPr>
          <w:rFonts w:ascii="Times New Roman" w:hAnsi="Times New Roman" w:cs="Times New Roman"/>
          <w:sz w:val="20"/>
          <w:szCs w:val="20"/>
        </w:rPr>
        <w:t>Foudy’s</w:t>
      </w:r>
      <w:proofErr w:type="spellEnd"/>
      <w:r w:rsidRPr="00A60A71">
        <w:rPr>
          <w:rFonts w:ascii="Times New Roman" w:hAnsi="Times New Roman" w:cs="Times New Roman"/>
          <w:sz w:val="20"/>
          <w:szCs w:val="20"/>
        </w:rPr>
        <w:t xml:space="preserve"> valuable guidance. I thank Professor Marti G. Subrahmanyam at New York University Stern School of Business,</w:t>
      </w:r>
      <w:r w:rsidR="00C63B5F" w:rsidRPr="00A60A71">
        <w:rPr>
          <w:rFonts w:ascii="Times New Roman" w:hAnsi="Times New Roman" w:cs="Times New Roman"/>
          <w:sz w:val="20"/>
          <w:szCs w:val="20"/>
        </w:rPr>
        <w:t xml:space="preserve"> </w:t>
      </w:r>
      <w:r w:rsidRPr="00A60A71">
        <w:rPr>
          <w:rFonts w:ascii="Times New Roman" w:hAnsi="Times New Roman" w:cs="Times New Roman"/>
          <w:sz w:val="20"/>
          <w:szCs w:val="20"/>
        </w:rPr>
        <w:t xml:space="preserve">Professor </w:t>
      </w:r>
      <w:proofErr w:type="spellStart"/>
      <w:r w:rsidRPr="00A60A71">
        <w:rPr>
          <w:rFonts w:ascii="Times New Roman" w:hAnsi="Times New Roman" w:cs="Times New Roman"/>
          <w:sz w:val="20"/>
          <w:szCs w:val="20"/>
        </w:rPr>
        <w:t>Yiqing</w:t>
      </w:r>
      <w:proofErr w:type="spellEnd"/>
      <w:r w:rsidRPr="00A60A71">
        <w:rPr>
          <w:rFonts w:ascii="Times New Roman" w:hAnsi="Times New Roman" w:cs="Times New Roman"/>
          <w:sz w:val="20"/>
          <w:szCs w:val="20"/>
        </w:rPr>
        <w:t xml:space="preserve"> Lu</w:t>
      </w:r>
      <w:r w:rsidR="00C63B5F" w:rsidRPr="00A60A71">
        <w:rPr>
          <w:rFonts w:ascii="Times New Roman" w:hAnsi="Times New Roman" w:cs="Times New Roman"/>
          <w:sz w:val="20"/>
          <w:szCs w:val="20"/>
        </w:rPr>
        <w:t xml:space="preserve"> and Xinyi Yang</w:t>
      </w:r>
      <w:r w:rsidRPr="00A60A71">
        <w:rPr>
          <w:rFonts w:ascii="Times New Roman" w:hAnsi="Times New Roman" w:cs="Times New Roman"/>
          <w:sz w:val="20"/>
          <w:szCs w:val="20"/>
        </w:rPr>
        <w:t xml:space="preserve"> at New York University Shanghai</w:t>
      </w:r>
      <w:r w:rsidR="00C63B5F" w:rsidRPr="00A60A71">
        <w:rPr>
          <w:rFonts w:ascii="Times New Roman" w:hAnsi="Times New Roman" w:cs="Times New Roman"/>
          <w:sz w:val="20"/>
          <w:szCs w:val="20"/>
        </w:rPr>
        <w:t xml:space="preserve"> for organizing NYU Shanghai Business Honors Program, which provides me this academic research opportunity. I would also like to show my gratitude to the Bureau of Statistics in Zhejiang Province for </w:t>
      </w:r>
      <w:r w:rsidR="00A60A71" w:rsidRPr="00A60A71">
        <w:rPr>
          <w:rFonts w:ascii="Times New Roman" w:hAnsi="Times New Roman" w:cs="Times New Roman"/>
          <w:sz w:val="20"/>
          <w:szCs w:val="20"/>
        </w:rPr>
        <w:t>the dataset.</w:t>
      </w:r>
    </w:p>
  </w:footnote>
  <w:footnote w:id="2">
    <w:p w:rsidR="00B56848" w:rsidRPr="00363FBB" w:rsidRDefault="00B56848" w:rsidP="00363FBB">
      <w:pPr>
        <w:pStyle w:val="a6"/>
        <w:spacing w:line="276" w:lineRule="auto"/>
        <w:rPr>
          <w:rFonts w:ascii="Times New Roman" w:hAnsi="Times New Roman" w:cs="Times New Roman"/>
          <w:sz w:val="20"/>
          <w:szCs w:val="20"/>
        </w:rPr>
      </w:pPr>
      <w:r w:rsidRPr="00363FBB">
        <w:rPr>
          <w:rStyle w:val="a8"/>
          <w:rFonts w:ascii="Times New Roman" w:hAnsi="Times New Roman" w:cs="Times New Roman"/>
          <w:sz w:val="20"/>
          <w:szCs w:val="20"/>
        </w:rPr>
        <w:footnoteRef/>
      </w:r>
      <w:r w:rsidRPr="00363FBB">
        <w:rPr>
          <w:rFonts w:ascii="Times New Roman" w:hAnsi="Times New Roman" w:cs="Times New Roman"/>
          <w:sz w:val="20"/>
          <w:szCs w:val="20"/>
        </w:rPr>
        <w:t xml:space="preserve"> Based on the comparison between Chinese people’s average income and average housing prices. </w:t>
      </w:r>
    </w:p>
  </w:footnote>
  <w:footnote w:id="3">
    <w:p w:rsidR="00B14328" w:rsidRPr="005E49C2" w:rsidRDefault="00B14328" w:rsidP="00363FBB">
      <w:pPr>
        <w:pStyle w:val="a6"/>
        <w:spacing w:line="276" w:lineRule="auto"/>
        <w:rPr>
          <w:rFonts w:ascii="Times New Roman" w:hAnsi="Times New Roman" w:cs="Times New Roman"/>
        </w:rPr>
      </w:pPr>
      <w:r w:rsidRPr="00363FBB">
        <w:rPr>
          <w:rStyle w:val="a8"/>
          <w:rFonts w:ascii="Times New Roman" w:hAnsi="Times New Roman" w:cs="Times New Roman"/>
          <w:sz w:val="20"/>
          <w:szCs w:val="20"/>
        </w:rPr>
        <w:footnoteRef/>
      </w:r>
      <w:r w:rsidRPr="00363FBB">
        <w:rPr>
          <w:rFonts w:ascii="Times New Roman" w:hAnsi="Times New Roman" w:cs="Times New Roman"/>
          <w:sz w:val="20"/>
          <w:szCs w:val="20"/>
        </w:rPr>
        <w:t xml:space="preserve"> “Non-locals” are defined by their “hukou”, a system of household registration in China. Specific regulations may include: one family can only purchase one housing, the purchaser must pay taxes to that city for a certain amount of time, etc. Ideally, a lower demand driven by the purchase limitation policies will bring down housing prices.</w:t>
      </w:r>
    </w:p>
  </w:footnote>
  <w:footnote w:id="4">
    <w:p w:rsidR="00B14328" w:rsidRPr="00363FBB" w:rsidRDefault="00B14328" w:rsidP="00363FBB">
      <w:pPr>
        <w:wordWrap w:val="0"/>
        <w:spacing w:line="276" w:lineRule="auto"/>
        <w:rPr>
          <w:rFonts w:eastAsia="宋体"/>
          <w:sz w:val="20"/>
          <w:szCs w:val="18"/>
          <w:lang w:eastAsia="zh-CN"/>
        </w:rPr>
      </w:pPr>
      <w:r w:rsidRPr="00363FBB">
        <w:rPr>
          <w:rStyle w:val="a8"/>
          <w:sz w:val="20"/>
          <w:szCs w:val="18"/>
        </w:rPr>
        <w:footnoteRef/>
      </w:r>
      <w:r w:rsidRPr="00363FBB">
        <w:rPr>
          <w:sz w:val="20"/>
          <w:szCs w:val="18"/>
          <w:lang w:eastAsia="zh-CN"/>
        </w:rPr>
        <w:t xml:space="preserve"> </w:t>
      </w:r>
      <w:r w:rsidRPr="00363FBB">
        <w:rPr>
          <w:rFonts w:eastAsia="宋体"/>
          <w:sz w:val="20"/>
          <w:szCs w:val="18"/>
          <w:lang w:eastAsia="zh-CN"/>
        </w:rPr>
        <w:t>Fang Xing. Is House Purchase Limit Effective to Control Housing Price in China? An Empirical Study Based on 70 Large and Medium Cities. Financial Science. 2018(01):41-53.</w:t>
      </w:r>
      <w:r w:rsidRPr="00363FBB">
        <w:rPr>
          <w:rFonts w:ascii="宋体" w:eastAsia="宋体" w:hAnsi="宋体"/>
          <w:sz w:val="20"/>
          <w:szCs w:val="18"/>
          <w:lang w:eastAsia="zh-CN"/>
        </w:rPr>
        <w:t xml:space="preserve"> 方兴.中国房地产限购政策能够有效抑制房价上涨吗——基于70个大中城市的实证研究[J].财经科学</w:t>
      </w:r>
      <w:r w:rsidRPr="00363FBB">
        <w:rPr>
          <w:rFonts w:eastAsia="宋体"/>
          <w:sz w:val="20"/>
          <w:szCs w:val="18"/>
          <w:lang w:eastAsia="zh-CN"/>
        </w:rPr>
        <w:t>,2018(01):41-53.</w:t>
      </w:r>
    </w:p>
  </w:footnote>
  <w:footnote w:id="5">
    <w:p w:rsidR="00B14328" w:rsidRPr="00363FBB" w:rsidRDefault="00B14328" w:rsidP="00363FBB">
      <w:pPr>
        <w:pStyle w:val="a6"/>
        <w:spacing w:line="276" w:lineRule="auto"/>
        <w:rPr>
          <w:rFonts w:ascii="Times New Roman" w:hAnsi="Times New Roman" w:cs="Times New Roman"/>
          <w:sz w:val="20"/>
        </w:rPr>
      </w:pPr>
      <w:r w:rsidRPr="00363FBB">
        <w:rPr>
          <w:rStyle w:val="a8"/>
          <w:rFonts w:ascii="Times New Roman" w:hAnsi="Times New Roman" w:cs="Times New Roman"/>
          <w:sz w:val="20"/>
        </w:rPr>
        <w:footnoteRef/>
      </w:r>
      <w:r w:rsidRPr="00363FBB">
        <w:rPr>
          <w:rFonts w:ascii="Times New Roman" w:hAnsi="Times New Roman" w:cs="Times New Roman"/>
          <w:sz w:val="20"/>
        </w:rPr>
        <w:t xml:space="preserve"> Pan </w:t>
      </w:r>
      <w:proofErr w:type="spellStart"/>
      <w:r w:rsidRPr="00363FBB">
        <w:rPr>
          <w:rFonts w:ascii="Times New Roman" w:hAnsi="Times New Roman" w:cs="Times New Roman"/>
          <w:sz w:val="20"/>
        </w:rPr>
        <w:t>Huifeng</w:t>
      </w:r>
      <w:proofErr w:type="spellEnd"/>
      <w:r w:rsidRPr="00363FBB">
        <w:rPr>
          <w:rFonts w:ascii="Times New Roman" w:hAnsi="Times New Roman" w:cs="Times New Roman"/>
          <w:sz w:val="20"/>
        </w:rPr>
        <w:t xml:space="preserve"> and Liu </w:t>
      </w:r>
      <w:proofErr w:type="spellStart"/>
      <w:r w:rsidRPr="00363FBB">
        <w:rPr>
          <w:rFonts w:ascii="Times New Roman" w:hAnsi="Times New Roman" w:cs="Times New Roman"/>
          <w:sz w:val="20"/>
        </w:rPr>
        <w:t>Xitong</w:t>
      </w:r>
      <w:proofErr w:type="spellEnd"/>
      <w:r w:rsidRPr="00363FBB">
        <w:rPr>
          <w:rFonts w:ascii="Times New Roman" w:hAnsi="Times New Roman" w:cs="Times New Roman"/>
          <w:sz w:val="20"/>
        </w:rPr>
        <w:t>. Control Effect of House Purchase Quota Policy on Housing Price,</w:t>
      </w:r>
    </w:p>
    <w:p w:rsidR="00B14328" w:rsidRPr="00363FBB" w:rsidRDefault="00B14328" w:rsidP="00363FBB">
      <w:pPr>
        <w:pStyle w:val="a6"/>
        <w:spacing w:line="276" w:lineRule="auto"/>
        <w:rPr>
          <w:rFonts w:ascii="Times New Roman" w:hAnsi="Times New Roman" w:cs="Times New Roman"/>
          <w:sz w:val="20"/>
        </w:rPr>
      </w:pPr>
      <w:proofErr w:type="spellStart"/>
      <w:r w:rsidRPr="00363FBB">
        <w:rPr>
          <w:rFonts w:ascii="Times New Roman" w:hAnsi="Times New Roman" w:cs="Times New Roman"/>
          <w:sz w:val="20"/>
        </w:rPr>
        <w:t>Suppy</w:t>
      </w:r>
      <w:proofErr w:type="spellEnd"/>
      <w:r w:rsidRPr="00363FBB">
        <w:rPr>
          <w:rFonts w:ascii="Times New Roman" w:hAnsi="Times New Roman" w:cs="Times New Roman"/>
          <w:sz w:val="20"/>
        </w:rPr>
        <w:t xml:space="preserve"> and Demand -- Evidence from Beijing. China Academic Journal Electronic Public House. 2017(08):48-51. </w:t>
      </w:r>
      <w:r w:rsidRPr="00363FBB">
        <w:rPr>
          <w:rFonts w:ascii="宋体" w:eastAsia="宋体" w:hAnsi="宋体" w:cs="Times New Roman"/>
          <w:sz w:val="20"/>
        </w:rPr>
        <w:t xml:space="preserve">潘慧峰,刘曦彤.限购政策对房地产价格及供求的调控效果研究——以北京市为例[J].价格理论与实践,2017(08):48-51. </w:t>
      </w:r>
    </w:p>
  </w:footnote>
  <w:footnote w:id="6">
    <w:p w:rsidR="00B14328" w:rsidRPr="00363FBB" w:rsidRDefault="00B14328" w:rsidP="00363FBB">
      <w:pPr>
        <w:pStyle w:val="a6"/>
        <w:spacing w:line="276" w:lineRule="auto"/>
        <w:rPr>
          <w:rFonts w:ascii="Times New Roman" w:hAnsi="Times New Roman" w:cs="Times New Roman"/>
          <w:sz w:val="20"/>
        </w:rPr>
      </w:pPr>
      <w:r w:rsidRPr="00363FBB">
        <w:rPr>
          <w:rStyle w:val="a8"/>
          <w:rFonts w:ascii="Times New Roman" w:hAnsi="Times New Roman" w:cs="Times New Roman"/>
          <w:sz w:val="20"/>
        </w:rPr>
        <w:footnoteRef/>
      </w:r>
      <w:r w:rsidRPr="00363FBB">
        <w:rPr>
          <w:rFonts w:ascii="Times New Roman" w:hAnsi="Times New Roman" w:cs="Times New Roman"/>
          <w:sz w:val="20"/>
        </w:rPr>
        <w:t xml:space="preserve"> </w:t>
      </w:r>
      <w:proofErr w:type="spellStart"/>
      <w:r w:rsidRPr="00363FBB">
        <w:rPr>
          <w:rFonts w:ascii="Times New Roman" w:hAnsi="Times New Roman" w:cs="Times New Roman"/>
          <w:sz w:val="20"/>
        </w:rPr>
        <w:t>Youghua</w:t>
      </w:r>
      <w:proofErr w:type="spellEnd"/>
      <w:r w:rsidRPr="00363FBB">
        <w:rPr>
          <w:rFonts w:ascii="Times New Roman" w:hAnsi="Times New Roman" w:cs="Times New Roman"/>
          <w:sz w:val="20"/>
        </w:rPr>
        <w:t xml:space="preserve"> Zou. Contradictions in China’s affordable housing policy: Goals vs. structure. Habitat International 41 (2014) 8-16. 2013.</w:t>
      </w:r>
    </w:p>
  </w:footnote>
  <w:footnote w:id="7">
    <w:p w:rsidR="00B14328" w:rsidRPr="00363FBB" w:rsidRDefault="00B14328" w:rsidP="00363FBB">
      <w:pPr>
        <w:pStyle w:val="a6"/>
        <w:spacing w:line="276" w:lineRule="auto"/>
        <w:rPr>
          <w:rFonts w:ascii="Times New Roman" w:hAnsi="Times New Roman" w:cs="Times New Roman"/>
          <w:sz w:val="20"/>
        </w:rPr>
      </w:pPr>
      <w:r w:rsidRPr="00363FBB">
        <w:rPr>
          <w:rStyle w:val="a8"/>
          <w:rFonts w:ascii="Times New Roman" w:hAnsi="Times New Roman" w:cs="Times New Roman"/>
          <w:sz w:val="20"/>
        </w:rPr>
        <w:footnoteRef/>
      </w:r>
      <w:r w:rsidRPr="00363FBB">
        <w:rPr>
          <w:rFonts w:ascii="Times New Roman" w:hAnsi="Times New Roman" w:cs="Times New Roman"/>
          <w:sz w:val="20"/>
        </w:rPr>
        <w:t xml:space="preserve"> </w:t>
      </w:r>
      <w:proofErr w:type="spellStart"/>
      <w:r w:rsidRPr="00363FBB">
        <w:rPr>
          <w:rFonts w:ascii="Times New Roman" w:hAnsi="Times New Roman" w:cs="Times New Roman"/>
          <w:sz w:val="20"/>
        </w:rPr>
        <w:t>Kioe</w:t>
      </w:r>
      <w:proofErr w:type="spellEnd"/>
      <w:r w:rsidRPr="00363FBB">
        <w:rPr>
          <w:rFonts w:ascii="Times New Roman" w:hAnsi="Times New Roman" w:cs="Times New Roman"/>
          <w:sz w:val="20"/>
        </w:rPr>
        <w:t xml:space="preserve"> Sheng Yap. The enabling strategy and its discontent: Low-income housing policies</w:t>
      </w:r>
    </w:p>
    <w:p w:rsidR="00B14328" w:rsidRPr="00363FBB" w:rsidRDefault="00B14328" w:rsidP="00363FBB">
      <w:pPr>
        <w:pStyle w:val="a6"/>
        <w:spacing w:line="276" w:lineRule="auto"/>
        <w:rPr>
          <w:rFonts w:ascii="Times New Roman" w:hAnsi="Times New Roman" w:cs="Times New Roman"/>
          <w:sz w:val="20"/>
        </w:rPr>
      </w:pPr>
      <w:r w:rsidRPr="00363FBB">
        <w:rPr>
          <w:rFonts w:ascii="Times New Roman" w:hAnsi="Times New Roman" w:cs="Times New Roman"/>
          <w:sz w:val="20"/>
        </w:rPr>
        <w:t xml:space="preserve">and practices in Asia. Habitat International 54 (2016) 166–172. 2015. </w:t>
      </w:r>
    </w:p>
  </w:footnote>
  <w:footnote w:id="8">
    <w:p w:rsidR="00B14328" w:rsidRPr="00363FBB" w:rsidRDefault="00B14328" w:rsidP="00363FBB">
      <w:pPr>
        <w:pStyle w:val="a6"/>
        <w:spacing w:line="276" w:lineRule="auto"/>
      </w:pPr>
      <w:r w:rsidRPr="00363FBB">
        <w:rPr>
          <w:rStyle w:val="a8"/>
          <w:rFonts w:ascii="Times New Roman" w:hAnsi="Times New Roman" w:cs="Times New Roman"/>
          <w:sz w:val="20"/>
        </w:rPr>
        <w:footnoteRef/>
      </w:r>
      <w:r w:rsidRPr="00363FBB">
        <w:rPr>
          <w:rFonts w:ascii="Times New Roman" w:hAnsi="Times New Roman" w:cs="Times New Roman"/>
          <w:sz w:val="20"/>
        </w:rPr>
        <w:t xml:space="preserve"> </w:t>
      </w:r>
      <w:proofErr w:type="spellStart"/>
      <w:r w:rsidRPr="00363FBB">
        <w:rPr>
          <w:rFonts w:ascii="Times New Roman" w:hAnsi="Times New Roman" w:cs="Times New Roman"/>
          <w:sz w:val="20"/>
        </w:rPr>
        <w:t>Jingwei</w:t>
      </w:r>
      <w:proofErr w:type="spellEnd"/>
      <w:r w:rsidRPr="00363FBB">
        <w:rPr>
          <w:rFonts w:ascii="Times New Roman" w:hAnsi="Times New Roman" w:cs="Times New Roman"/>
          <w:sz w:val="20"/>
        </w:rPr>
        <w:t xml:space="preserve"> Zhang. Study on the effect of implementing property tax on the price of residential real estate </w:t>
      </w:r>
      <w:bookmarkStart w:id="1" w:name="_Hlk513756573"/>
      <w:r w:rsidRPr="00363FBB">
        <w:rPr>
          <w:rFonts w:ascii="Times New Roman" w:hAnsi="Times New Roman" w:cs="Times New Roman"/>
          <w:sz w:val="20"/>
        </w:rPr>
        <w:t xml:space="preserve">in China. 2017. </w:t>
      </w:r>
      <w:proofErr w:type="gramStart"/>
      <w:r w:rsidRPr="00363FBB">
        <w:rPr>
          <w:rFonts w:ascii="宋体" w:eastAsia="宋体" w:hAnsi="宋体" w:cs="Times New Roman"/>
          <w:sz w:val="20"/>
        </w:rPr>
        <w:t>张敬伟</w:t>
      </w:r>
      <w:proofErr w:type="gramEnd"/>
      <w:r w:rsidRPr="00363FBB">
        <w:rPr>
          <w:rFonts w:ascii="宋体" w:eastAsia="宋体" w:hAnsi="宋体" w:cs="Times New Roman"/>
          <w:sz w:val="20"/>
        </w:rPr>
        <w:t>.开征房产税对我国住宅商品房价格的影响研究[D].湘潭大学</w:t>
      </w:r>
      <w:r w:rsidRPr="00363FBB">
        <w:rPr>
          <w:rFonts w:ascii="Times New Roman" w:hAnsi="Times New Roman" w:cs="Times New Roman"/>
          <w:sz w:val="20"/>
        </w:rPr>
        <w:t>,2017.</w:t>
      </w:r>
    </w:p>
    <w:bookmarkEnd w:id="1"/>
  </w:footnote>
  <w:footnote w:id="9">
    <w:p w:rsidR="00B14328" w:rsidRPr="00A6758E" w:rsidRDefault="00B14328" w:rsidP="00363FBB">
      <w:pPr>
        <w:pStyle w:val="a6"/>
        <w:spacing w:line="276" w:lineRule="auto"/>
        <w:rPr>
          <w:rFonts w:ascii="Times New Roman" w:hAnsi="Times New Roman" w:cs="Times New Roman"/>
          <w:sz w:val="20"/>
          <w:szCs w:val="20"/>
        </w:rPr>
      </w:pPr>
      <w:r w:rsidRPr="00A6758E">
        <w:rPr>
          <w:rStyle w:val="a8"/>
          <w:rFonts w:ascii="Times New Roman" w:hAnsi="Times New Roman" w:cs="Times New Roman"/>
          <w:sz w:val="20"/>
          <w:szCs w:val="20"/>
        </w:rPr>
        <w:footnoteRef/>
      </w:r>
      <w:r w:rsidRPr="00A6758E">
        <w:rPr>
          <w:rFonts w:ascii="Times New Roman" w:hAnsi="Times New Roman" w:cs="Times New Roman"/>
          <w:sz w:val="20"/>
          <w:szCs w:val="20"/>
        </w:rPr>
        <w:t xml:space="preserve"> Data source: World Bank. https://data.worldbank.org/indicator/SP.URB.TOTL.IN.ZS</w:t>
      </w:r>
    </w:p>
  </w:footnote>
  <w:footnote w:id="10">
    <w:p w:rsidR="00B14328" w:rsidRPr="00A6758E" w:rsidRDefault="00B14328" w:rsidP="00363FBB">
      <w:pPr>
        <w:pStyle w:val="a6"/>
        <w:spacing w:line="276" w:lineRule="auto"/>
        <w:rPr>
          <w:rFonts w:ascii="Times New Roman" w:hAnsi="Times New Roman" w:cs="Times New Roman"/>
          <w:sz w:val="20"/>
          <w:szCs w:val="20"/>
        </w:rPr>
      </w:pPr>
      <w:r w:rsidRPr="00A6758E">
        <w:rPr>
          <w:rStyle w:val="a8"/>
          <w:rFonts w:ascii="Times New Roman" w:hAnsi="Times New Roman" w:cs="Times New Roman"/>
          <w:sz w:val="20"/>
          <w:szCs w:val="20"/>
        </w:rPr>
        <w:footnoteRef/>
      </w:r>
      <w:r w:rsidRPr="00A6758E">
        <w:rPr>
          <w:rFonts w:ascii="Times New Roman" w:hAnsi="Times New Roman" w:cs="Times New Roman"/>
          <w:sz w:val="20"/>
          <w:szCs w:val="20"/>
        </w:rPr>
        <w:t xml:space="preserve"> Wei Shi, </w:t>
      </w:r>
      <w:proofErr w:type="spellStart"/>
      <w:r w:rsidRPr="00A6758E">
        <w:rPr>
          <w:rFonts w:ascii="Times New Roman" w:hAnsi="Times New Roman" w:cs="Times New Roman"/>
          <w:sz w:val="20"/>
          <w:szCs w:val="20"/>
        </w:rPr>
        <w:t>Jie</w:t>
      </w:r>
      <w:proofErr w:type="spellEnd"/>
      <w:r w:rsidRPr="00A6758E">
        <w:rPr>
          <w:rFonts w:ascii="Times New Roman" w:hAnsi="Times New Roman" w:cs="Times New Roman"/>
          <w:sz w:val="20"/>
          <w:szCs w:val="20"/>
        </w:rPr>
        <w:t xml:space="preserve"> Chen and </w:t>
      </w:r>
      <w:proofErr w:type="spellStart"/>
      <w:r w:rsidRPr="00A6758E">
        <w:rPr>
          <w:rFonts w:ascii="Times New Roman" w:hAnsi="Times New Roman" w:cs="Times New Roman"/>
          <w:sz w:val="20"/>
          <w:szCs w:val="20"/>
        </w:rPr>
        <w:t>Hongwei</w:t>
      </w:r>
      <w:proofErr w:type="spellEnd"/>
      <w:r w:rsidRPr="00A6758E">
        <w:rPr>
          <w:rFonts w:ascii="Times New Roman" w:hAnsi="Times New Roman" w:cs="Times New Roman"/>
          <w:sz w:val="20"/>
          <w:szCs w:val="20"/>
        </w:rPr>
        <w:t xml:space="preserve"> Wang.  Affordable housing policy in China: New developments and new</w:t>
      </w:r>
      <w:r>
        <w:rPr>
          <w:rFonts w:ascii="Times New Roman" w:hAnsi="Times New Roman" w:cs="Times New Roman" w:hint="eastAsia"/>
          <w:sz w:val="20"/>
          <w:szCs w:val="20"/>
        </w:rPr>
        <w:t xml:space="preserve"> </w:t>
      </w:r>
      <w:r w:rsidRPr="00A6758E">
        <w:rPr>
          <w:rFonts w:ascii="Times New Roman" w:hAnsi="Times New Roman" w:cs="Times New Roman"/>
          <w:sz w:val="20"/>
          <w:szCs w:val="20"/>
        </w:rPr>
        <w:t xml:space="preserve">Challenges. Habitat International 54 (2016) 224 – 233. 2015. </w:t>
      </w:r>
    </w:p>
  </w:footnote>
  <w:footnote w:id="11">
    <w:p w:rsidR="00B14328" w:rsidRPr="00A6758E" w:rsidRDefault="00B14328" w:rsidP="00363FBB">
      <w:pPr>
        <w:pStyle w:val="a6"/>
        <w:spacing w:line="276" w:lineRule="auto"/>
        <w:rPr>
          <w:rFonts w:ascii="Times New Roman" w:hAnsi="Times New Roman" w:cs="Times New Roman"/>
          <w:sz w:val="20"/>
          <w:szCs w:val="20"/>
        </w:rPr>
      </w:pPr>
      <w:r w:rsidRPr="00A6758E">
        <w:rPr>
          <w:rStyle w:val="a8"/>
          <w:rFonts w:ascii="Times New Roman" w:hAnsi="Times New Roman" w:cs="Times New Roman"/>
          <w:sz w:val="20"/>
          <w:szCs w:val="20"/>
        </w:rPr>
        <w:footnoteRef/>
      </w:r>
      <w:r w:rsidRPr="00A6758E">
        <w:rPr>
          <w:rFonts w:ascii="Times New Roman" w:hAnsi="Times New Roman" w:cs="Times New Roman"/>
          <w:sz w:val="20"/>
          <w:szCs w:val="20"/>
        </w:rPr>
        <w:t xml:space="preserve"> Data source: World Bank. https://data.worldbank.org/indicator/NY.GNS.ICTR.ZS</w:t>
      </w:r>
    </w:p>
  </w:footnote>
  <w:footnote w:id="12">
    <w:p w:rsidR="00B14328" w:rsidRPr="00A6758E" w:rsidRDefault="00B14328" w:rsidP="00363FBB">
      <w:pPr>
        <w:pStyle w:val="a6"/>
        <w:spacing w:line="276" w:lineRule="auto"/>
        <w:rPr>
          <w:rFonts w:ascii="Times New Roman" w:hAnsi="Times New Roman" w:cs="Times New Roman"/>
        </w:rPr>
      </w:pPr>
      <w:r w:rsidRPr="00A6758E">
        <w:rPr>
          <w:rStyle w:val="a8"/>
          <w:rFonts w:ascii="Times New Roman" w:hAnsi="Times New Roman" w:cs="Times New Roman"/>
          <w:sz w:val="20"/>
          <w:szCs w:val="20"/>
        </w:rPr>
        <w:footnoteRef/>
      </w:r>
      <w:r w:rsidRPr="00A6758E">
        <w:rPr>
          <w:rFonts w:ascii="Times New Roman" w:hAnsi="Times New Roman" w:cs="Times New Roman"/>
          <w:sz w:val="20"/>
          <w:szCs w:val="20"/>
        </w:rPr>
        <w:t xml:space="preserve"> Data source: Trading Economics. https://tradingeconomics.com/china/disposable-personal-income</w:t>
      </w:r>
    </w:p>
  </w:footnote>
  <w:footnote w:id="13">
    <w:p w:rsidR="00B14328" w:rsidRPr="00A6758E" w:rsidRDefault="00B14328" w:rsidP="00363FBB">
      <w:pPr>
        <w:pStyle w:val="a6"/>
        <w:spacing w:line="276" w:lineRule="auto"/>
        <w:rPr>
          <w:rFonts w:ascii="Times New Roman" w:hAnsi="Times New Roman" w:cs="Times New Roman"/>
          <w:sz w:val="20"/>
        </w:rPr>
      </w:pPr>
      <w:r w:rsidRPr="00A6758E">
        <w:rPr>
          <w:rStyle w:val="a8"/>
          <w:rFonts w:ascii="Times New Roman" w:hAnsi="Times New Roman" w:cs="Times New Roman"/>
          <w:sz w:val="20"/>
        </w:rPr>
        <w:footnoteRef/>
      </w:r>
      <w:r w:rsidRPr="00A6758E">
        <w:rPr>
          <w:rFonts w:ascii="Times New Roman" w:hAnsi="Times New Roman" w:cs="Times New Roman"/>
          <w:sz w:val="20"/>
        </w:rPr>
        <w:t xml:space="preserve"> Full document: http://www.mohurd.gov.cn/zxydt/201710/t20171025_233705.html</w:t>
      </w:r>
    </w:p>
  </w:footnote>
  <w:footnote w:id="14">
    <w:p w:rsidR="00B14328" w:rsidRPr="00ED2955" w:rsidRDefault="00B14328" w:rsidP="00363FBB">
      <w:pPr>
        <w:pStyle w:val="a6"/>
        <w:spacing w:line="276" w:lineRule="auto"/>
        <w:rPr>
          <w:rFonts w:ascii="Times New Roman" w:hAnsi="Times New Roman" w:cs="Times New Roman"/>
          <w:sz w:val="20"/>
          <w:szCs w:val="20"/>
        </w:rPr>
      </w:pPr>
      <w:r w:rsidRPr="00A6758E">
        <w:rPr>
          <w:rStyle w:val="a8"/>
          <w:rFonts w:ascii="Times New Roman" w:hAnsi="Times New Roman" w:cs="Times New Roman"/>
          <w:sz w:val="20"/>
        </w:rPr>
        <w:footnoteRef/>
      </w:r>
      <w:r w:rsidRPr="00A6758E">
        <w:rPr>
          <w:rFonts w:ascii="Times New Roman" w:hAnsi="Times New Roman" w:cs="Times New Roman"/>
          <w:sz w:val="20"/>
        </w:rPr>
        <w:t xml:space="preserve"> </w:t>
      </w:r>
      <w:bookmarkStart w:id="2" w:name="_Hlk513756606"/>
      <w:r w:rsidRPr="00A6758E">
        <w:rPr>
          <w:rFonts w:ascii="Times New Roman" w:hAnsi="Times New Roman" w:cs="Times New Roman"/>
          <w:sz w:val="20"/>
        </w:rPr>
        <w:t xml:space="preserve">Full text of </w:t>
      </w:r>
      <w:r>
        <w:rPr>
          <w:rFonts w:ascii="Times New Roman" w:hAnsi="Times New Roman" w:cs="Times New Roman"/>
          <w:sz w:val="20"/>
        </w:rPr>
        <w:t xml:space="preserve">President </w:t>
      </w:r>
      <w:r w:rsidRPr="00A6758E">
        <w:rPr>
          <w:rFonts w:ascii="Times New Roman" w:hAnsi="Times New Roman" w:cs="Times New Roman"/>
          <w:sz w:val="20"/>
        </w:rPr>
        <w:t>Xi Jinping's report at 19th CPC National Congress. China Daily. November 4, 2017. http://www.chinadaily.com.cn/china/19thcpcnationalcongress/2017-11/04/content_34115212.htm</w:t>
      </w:r>
    </w:p>
    <w:bookmarkEnd w:id="2"/>
  </w:footnote>
  <w:footnote w:id="15">
    <w:p w:rsidR="00B14328" w:rsidRPr="00A6758E" w:rsidRDefault="00B14328" w:rsidP="00363FBB">
      <w:pPr>
        <w:pStyle w:val="a6"/>
        <w:spacing w:line="276" w:lineRule="auto"/>
        <w:rPr>
          <w:rFonts w:ascii="Times New Roman" w:hAnsi="Times New Roman" w:cs="Times New Roman"/>
        </w:rPr>
      </w:pPr>
      <w:r w:rsidRPr="00A6758E">
        <w:rPr>
          <w:rStyle w:val="a8"/>
          <w:rFonts w:ascii="Times New Roman" w:hAnsi="Times New Roman" w:cs="Times New Roman"/>
          <w:sz w:val="20"/>
        </w:rPr>
        <w:footnoteRef/>
      </w:r>
      <w:r w:rsidRPr="00A6758E">
        <w:rPr>
          <w:rFonts w:ascii="Times New Roman" w:hAnsi="Times New Roman" w:cs="Times New Roman"/>
          <w:sz w:val="20"/>
        </w:rPr>
        <w:t xml:space="preserve"> Among all the local bureaus I had requested, only the Bureau of Statistics in Zhejiang Province agreed to provide a dataset for academic purposes.</w:t>
      </w:r>
    </w:p>
  </w:footnote>
  <w:footnote w:id="16">
    <w:p w:rsidR="00B14328" w:rsidRPr="00242ACF" w:rsidRDefault="00B14328" w:rsidP="00363FBB">
      <w:pPr>
        <w:pStyle w:val="a6"/>
        <w:spacing w:line="276" w:lineRule="auto"/>
        <w:rPr>
          <w:rFonts w:ascii="Times New Roman" w:hAnsi="Times New Roman" w:cs="Times New Roman"/>
          <w:sz w:val="20"/>
          <w:szCs w:val="20"/>
        </w:rPr>
      </w:pPr>
      <w:r w:rsidRPr="00242ACF">
        <w:rPr>
          <w:rStyle w:val="a8"/>
          <w:rFonts w:ascii="Times New Roman" w:hAnsi="Times New Roman" w:cs="Times New Roman"/>
          <w:sz w:val="20"/>
          <w:szCs w:val="20"/>
        </w:rPr>
        <w:footnoteRef/>
      </w:r>
      <w:r w:rsidRPr="00242ACF">
        <w:rPr>
          <w:rFonts w:ascii="Times New Roman" w:hAnsi="Times New Roman" w:cs="Times New Roman"/>
          <w:sz w:val="20"/>
          <w:szCs w:val="20"/>
        </w:rPr>
        <w:t xml:space="preserve"> </w:t>
      </w:r>
      <w:bookmarkStart w:id="6" w:name="_Hlk513756617"/>
      <w:proofErr w:type="spellStart"/>
      <w:r w:rsidRPr="00AF7453">
        <w:rPr>
          <w:rFonts w:ascii="Times New Roman" w:hAnsi="Times New Roman" w:cs="Times New Roman"/>
          <w:i/>
          <w:sz w:val="20"/>
          <w:szCs w:val="20"/>
        </w:rPr>
        <w:t>Qianjiang</w:t>
      </w:r>
      <w:proofErr w:type="spellEnd"/>
      <w:r w:rsidRPr="00AF7453">
        <w:rPr>
          <w:rFonts w:ascii="Times New Roman" w:hAnsi="Times New Roman" w:cs="Times New Roman"/>
          <w:i/>
          <w:sz w:val="20"/>
          <w:szCs w:val="20"/>
        </w:rPr>
        <w:t xml:space="preserve"> Evening News (</w:t>
      </w:r>
      <w:proofErr w:type="spellStart"/>
      <w:r w:rsidRPr="00AF7453">
        <w:rPr>
          <w:rFonts w:ascii="Times New Roman" w:hAnsi="Times New Roman" w:cs="Times New Roman"/>
          <w:i/>
          <w:sz w:val="20"/>
          <w:szCs w:val="20"/>
        </w:rPr>
        <w:t>Qianjiang</w:t>
      </w:r>
      <w:proofErr w:type="spellEnd"/>
      <w:r w:rsidRPr="00AF7453">
        <w:rPr>
          <w:rFonts w:ascii="Times New Roman" w:hAnsi="Times New Roman" w:cs="Times New Roman"/>
          <w:i/>
          <w:sz w:val="20"/>
          <w:szCs w:val="20"/>
        </w:rPr>
        <w:t xml:space="preserve"> </w:t>
      </w:r>
      <w:proofErr w:type="spellStart"/>
      <w:r w:rsidRPr="00AF7453">
        <w:rPr>
          <w:rFonts w:ascii="Times New Roman" w:hAnsi="Times New Roman" w:cs="Times New Roman" w:hint="eastAsia"/>
          <w:i/>
          <w:sz w:val="20"/>
          <w:szCs w:val="20"/>
        </w:rPr>
        <w:t>Wanbao</w:t>
      </w:r>
      <w:proofErr w:type="spellEnd"/>
      <w:r w:rsidRPr="00AF7453">
        <w:rPr>
          <w:rFonts w:ascii="Times New Roman" w:hAnsi="Times New Roman" w:cs="Times New Roman"/>
          <w:i/>
          <w:sz w:val="20"/>
          <w:szCs w:val="20"/>
        </w:rPr>
        <w:t>)</w:t>
      </w:r>
      <w:r w:rsidRPr="00242ACF">
        <w:rPr>
          <w:rFonts w:ascii="Times New Roman" w:hAnsi="Times New Roman" w:cs="Times New Roman"/>
          <w:sz w:val="20"/>
          <w:szCs w:val="20"/>
        </w:rPr>
        <w:t xml:space="preserve"> is one of the best-selling provincial newspapers that report all varieties of news including both country, provincial and city level news, so it will provide the most complete policy list. Besides, it offers free online versions, which make Python based data crawling possible.</w:t>
      </w:r>
      <w:r>
        <w:rPr>
          <w:rFonts w:ascii="Times New Roman" w:hAnsi="Times New Roman" w:cs="Times New Roman"/>
          <w:sz w:val="20"/>
          <w:szCs w:val="20"/>
        </w:rPr>
        <w:t xml:space="preserve"> Sample page: </w:t>
      </w:r>
      <w:r w:rsidRPr="00AF7453">
        <w:rPr>
          <w:rFonts w:ascii="Times New Roman" w:hAnsi="Times New Roman" w:cs="Times New Roman"/>
          <w:sz w:val="20"/>
          <w:szCs w:val="20"/>
        </w:rPr>
        <w:t>http://qjwb.zjol.com.cn/html/2018-05/10/node_77.htm</w:t>
      </w:r>
      <w:r>
        <w:rPr>
          <w:rFonts w:ascii="Times New Roman" w:hAnsi="Times New Roman" w:cs="Times New Roman"/>
          <w:sz w:val="20"/>
          <w:szCs w:val="20"/>
        </w:rPr>
        <w:t xml:space="preserve">. </w:t>
      </w:r>
    </w:p>
    <w:bookmarkEnd w:id="6"/>
  </w:footnote>
  <w:footnote w:id="17">
    <w:p w:rsidR="00B14328" w:rsidRPr="00242ACF" w:rsidRDefault="00B14328" w:rsidP="00363FBB">
      <w:pPr>
        <w:pStyle w:val="a6"/>
        <w:spacing w:line="276" w:lineRule="auto"/>
        <w:rPr>
          <w:rFonts w:ascii="Times New Roman" w:hAnsi="Times New Roman" w:cs="Times New Roman"/>
          <w:sz w:val="20"/>
          <w:szCs w:val="20"/>
        </w:rPr>
      </w:pPr>
      <w:r w:rsidRPr="00242ACF">
        <w:rPr>
          <w:rStyle w:val="a8"/>
          <w:rFonts w:ascii="Times New Roman" w:hAnsi="Times New Roman" w:cs="Times New Roman"/>
          <w:sz w:val="20"/>
          <w:szCs w:val="20"/>
        </w:rPr>
        <w:footnoteRef/>
      </w:r>
      <w:r w:rsidRPr="00242ACF">
        <w:rPr>
          <w:rStyle w:val="a8"/>
          <w:rFonts w:ascii="Times New Roman" w:hAnsi="Times New Roman" w:cs="Times New Roman"/>
          <w:sz w:val="20"/>
          <w:szCs w:val="20"/>
        </w:rPr>
        <w:t xml:space="preserve"> </w:t>
      </w:r>
      <w:r w:rsidRPr="00242ACF">
        <w:rPr>
          <w:rFonts w:ascii="Times New Roman" w:hAnsi="Times New Roman" w:cs="Times New Roman"/>
          <w:sz w:val="20"/>
          <w:szCs w:val="20"/>
        </w:rPr>
        <w:t>The 400 news were carefully sorted by hand</w:t>
      </w:r>
      <w:r>
        <w:rPr>
          <w:rFonts w:ascii="Times New Roman" w:hAnsi="Times New Roman" w:cs="Times New Roman"/>
          <w:sz w:val="20"/>
          <w:szCs w:val="20"/>
        </w:rPr>
        <w:t xml:space="preserve"> to best reduce</w:t>
      </w:r>
      <w:r w:rsidRPr="00242ACF">
        <w:rPr>
          <w:rFonts w:ascii="Times New Roman" w:hAnsi="Times New Roman" w:cs="Times New Roman"/>
          <w:sz w:val="20"/>
          <w:szCs w:val="20"/>
        </w:rPr>
        <w:t xml:space="preserve"> classification</w:t>
      </w:r>
      <w:r>
        <w:rPr>
          <w:rFonts w:ascii="Times New Roman" w:hAnsi="Times New Roman" w:cs="Times New Roman"/>
          <w:sz w:val="20"/>
          <w:szCs w:val="20"/>
        </w:rPr>
        <w:t xml:space="preserve"> errors</w:t>
      </w:r>
      <w:r w:rsidRPr="00242ACF">
        <w:rPr>
          <w:rFonts w:ascii="Times New Roman" w:hAnsi="Times New Roman" w:cs="Times New Roman"/>
          <w:sz w:val="20"/>
          <w:szCs w:val="20"/>
        </w:rPr>
        <w:t>.</w:t>
      </w:r>
    </w:p>
  </w:footnote>
  <w:footnote w:id="18">
    <w:p w:rsidR="00B14328" w:rsidRPr="00242ACF" w:rsidRDefault="00B14328" w:rsidP="00363FBB">
      <w:pPr>
        <w:pStyle w:val="a6"/>
        <w:spacing w:line="276" w:lineRule="auto"/>
      </w:pPr>
      <w:r w:rsidRPr="00242ACF">
        <w:rPr>
          <w:rStyle w:val="a8"/>
          <w:rFonts w:ascii="Times New Roman" w:hAnsi="Times New Roman" w:cs="Times New Roman"/>
          <w:sz w:val="20"/>
          <w:szCs w:val="20"/>
        </w:rPr>
        <w:footnoteRef/>
      </w:r>
      <w:r w:rsidRPr="00242ACF">
        <w:rPr>
          <w:rFonts w:ascii="Times New Roman" w:hAnsi="Times New Roman" w:cs="Times New Roman"/>
          <w:sz w:val="20"/>
          <w:szCs w:val="20"/>
        </w:rPr>
        <w:t xml:space="preserve"> See Appendix </w:t>
      </w:r>
      <w:r w:rsidR="00DB4458">
        <w:rPr>
          <w:rFonts w:ascii="Times New Roman" w:hAnsi="Times New Roman" w:cs="Times New Roman"/>
          <w:sz w:val="20"/>
          <w:szCs w:val="20"/>
        </w:rPr>
        <w:t xml:space="preserve">2 </w:t>
      </w:r>
      <w:r w:rsidRPr="00242ACF">
        <w:rPr>
          <w:rFonts w:ascii="Times New Roman" w:hAnsi="Times New Roman" w:cs="Times New Roman"/>
          <w:sz w:val="20"/>
          <w:szCs w:val="20"/>
        </w:rPr>
        <w:t>for specific evaluation approaches.</w:t>
      </w:r>
    </w:p>
  </w:footnote>
  <w:footnote w:id="19">
    <w:p w:rsidR="00B14328" w:rsidRPr="00363FBB" w:rsidRDefault="00B14328" w:rsidP="00363FBB">
      <w:pPr>
        <w:pStyle w:val="a6"/>
        <w:spacing w:line="276" w:lineRule="auto"/>
        <w:rPr>
          <w:rFonts w:ascii="Times New Roman" w:hAnsi="Times New Roman" w:cs="Times New Roman"/>
        </w:rPr>
      </w:pPr>
      <w:r w:rsidRPr="00363FBB">
        <w:rPr>
          <w:rStyle w:val="a8"/>
          <w:rFonts w:ascii="Times New Roman" w:hAnsi="Times New Roman" w:cs="Times New Roman"/>
          <w:sz w:val="20"/>
        </w:rPr>
        <w:footnoteRef/>
      </w:r>
      <w:r w:rsidRPr="00363FBB">
        <w:rPr>
          <w:rFonts w:ascii="Times New Roman" w:hAnsi="Times New Roman" w:cs="Times New Roman"/>
          <w:sz w:val="20"/>
        </w:rPr>
        <w:t xml:space="preserve"> Data Source: Fang </w:t>
      </w:r>
      <w:proofErr w:type="spellStart"/>
      <w:r w:rsidRPr="00363FBB">
        <w:rPr>
          <w:rFonts w:ascii="Times New Roman" w:hAnsi="Times New Roman" w:cs="Times New Roman"/>
          <w:sz w:val="20"/>
        </w:rPr>
        <w:t>Tianxia</w:t>
      </w:r>
      <w:proofErr w:type="spellEnd"/>
      <w:r w:rsidRPr="00363FBB">
        <w:rPr>
          <w:rFonts w:ascii="Times New Roman" w:hAnsi="Times New Roman" w:cs="Times New Roman"/>
          <w:sz w:val="20"/>
        </w:rPr>
        <w:t xml:space="preserve">: www.fang.com. The data for Zhejiang is derived from the main dataset using the formula housing price = total value of housings sold / total area of housings sold. </w:t>
      </w:r>
    </w:p>
  </w:footnote>
  <w:footnote w:id="20">
    <w:p w:rsidR="00B14328" w:rsidRPr="00B90863" w:rsidRDefault="00B14328" w:rsidP="00363FBB">
      <w:pPr>
        <w:pStyle w:val="a6"/>
        <w:spacing w:line="276" w:lineRule="auto"/>
        <w:rPr>
          <w:rFonts w:ascii="Times New Roman" w:hAnsi="Times New Roman" w:cs="Times New Roman"/>
          <w:sz w:val="20"/>
          <w:szCs w:val="20"/>
        </w:rPr>
      </w:pPr>
      <w:r w:rsidRPr="00363FBB">
        <w:rPr>
          <w:rStyle w:val="a8"/>
          <w:rFonts w:ascii="Times New Roman" w:hAnsi="Times New Roman" w:cs="Times New Roman"/>
          <w:sz w:val="20"/>
          <w:szCs w:val="20"/>
        </w:rPr>
        <w:footnoteRef/>
      </w:r>
      <w:r w:rsidRPr="00363FBB">
        <w:rPr>
          <w:rFonts w:ascii="Times New Roman" w:hAnsi="Times New Roman" w:cs="Times New Roman"/>
          <w:sz w:val="20"/>
          <w:szCs w:val="20"/>
        </w:rPr>
        <w:t xml:space="preserve"> Wei Shi, </w:t>
      </w:r>
      <w:proofErr w:type="spellStart"/>
      <w:r w:rsidRPr="00363FBB">
        <w:rPr>
          <w:rFonts w:ascii="Times New Roman" w:hAnsi="Times New Roman" w:cs="Times New Roman"/>
          <w:sz w:val="20"/>
          <w:szCs w:val="20"/>
        </w:rPr>
        <w:t>Jie</w:t>
      </w:r>
      <w:proofErr w:type="spellEnd"/>
      <w:r w:rsidRPr="00363FBB">
        <w:rPr>
          <w:rFonts w:ascii="Times New Roman" w:hAnsi="Times New Roman" w:cs="Times New Roman"/>
          <w:sz w:val="20"/>
          <w:szCs w:val="20"/>
        </w:rPr>
        <w:t xml:space="preserve"> Chen and </w:t>
      </w:r>
      <w:proofErr w:type="spellStart"/>
      <w:r w:rsidRPr="00363FBB">
        <w:rPr>
          <w:rFonts w:ascii="Times New Roman" w:hAnsi="Times New Roman" w:cs="Times New Roman"/>
          <w:sz w:val="20"/>
          <w:szCs w:val="20"/>
        </w:rPr>
        <w:t>Hongwei</w:t>
      </w:r>
      <w:proofErr w:type="spellEnd"/>
      <w:r w:rsidRPr="00363FBB">
        <w:rPr>
          <w:rFonts w:ascii="Times New Roman" w:hAnsi="Times New Roman" w:cs="Times New Roman"/>
          <w:sz w:val="20"/>
          <w:szCs w:val="20"/>
        </w:rPr>
        <w:t xml:space="preserve"> Wang.  Affordable housing policy in China: New developments and new Challenges. Habitat International 54 (2016) 224 – 233. 2015.</w:t>
      </w:r>
    </w:p>
  </w:footnote>
  <w:footnote w:id="21">
    <w:p w:rsidR="00B14328" w:rsidRPr="0007083D" w:rsidRDefault="00B14328" w:rsidP="00363FBB">
      <w:pPr>
        <w:pStyle w:val="a6"/>
        <w:spacing w:line="276" w:lineRule="auto"/>
        <w:rPr>
          <w:rFonts w:ascii="Times New Roman" w:hAnsi="Times New Roman" w:cs="Times New Roman"/>
          <w:sz w:val="20"/>
          <w:szCs w:val="20"/>
        </w:rPr>
      </w:pPr>
      <w:r w:rsidRPr="0007083D">
        <w:rPr>
          <w:rStyle w:val="a8"/>
          <w:rFonts w:ascii="Times New Roman" w:hAnsi="Times New Roman" w:cs="Times New Roman"/>
          <w:sz w:val="20"/>
          <w:szCs w:val="20"/>
        </w:rPr>
        <w:footnoteRef/>
      </w:r>
      <w:r w:rsidRPr="0007083D">
        <w:rPr>
          <w:rFonts w:ascii="Times New Roman" w:hAnsi="Times New Roman" w:cs="Times New Roman"/>
          <w:sz w:val="20"/>
          <w:szCs w:val="20"/>
        </w:rPr>
        <w:t xml:space="preserve"> </w:t>
      </w:r>
      <w:r w:rsidRPr="00894FDA">
        <w:rPr>
          <w:rFonts w:ascii="Times New Roman" w:hAnsi="Times New Roman" w:cs="Times New Roman"/>
          <w:sz w:val="20"/>
          <w:szCs w:val="20"/>
        </w:rPr>
        <w:t>Note that aside from the original data’s sample validity, threats to the regression’s internal validity include functional form misspecification (log and power relationship should also be considered) and simultaneous causality (residence sold, for example, might be related to dependent variable).</w:t>
      </w:r>
    </w:p>
  </w:footnote>
  <w:footnote w:id="22">
    <w:p w:rsidR="00B14328" w:rsidRPr="0007083D" w:rsidRDefault="00B14328" w:rsidP="00363FBB">
      <w:pPr>
        <w:pStyle w:val="a6"/>
        <w:spacing w:line="276" w:lineRule="auto"/>
      </w:pPr>
      <w:r w:rsidRPr="0007083D">
        <w:rPr>
          <w:rStyle w:val="a8"/>
          <w:rFonts w:ascii="Times New Roman" w:hAnsi="Times New Roman" w:cs="Times New Roman"/>
          <w:sz w:val="20"/>
          <w:szCs w:val="20"/>
        </w:rPr>
        <w:footnoteRef/>
      </w:r>
      <w:r w:rsidRPr="0007083D">
        <w:rPr>
          <w:rFonts w:ascii="Times New Roman" w:hAnsi="Times New Roman" w:cs="Times New Roman"/>
          <w:sz w:val="20"/>
          <w:szCs w:val="20"/>
        </w:rPr>
        <w:t xml:space="preserve"> The land cost statistics are derived from the main dataset using the average land cost = total value of lands sold / total area of lands sold.</w:t>
      </w:r>
    </w:p>
  </w:footnote>
  <w:footnote w:id="23">
    <w:p w:rsidR="00B14328" w:rsidRPr="00363FBB" w:rsidRDefault="00B14328" w:rsidP="00363FBB">
      <w:pPr>
        <w:pStyle w:val="a6"/>
        <w:spacing w:line="276" w:lineRule="auto"/>
        <w:rPr>
          <w:rFonts w:ascii="Times New Roman" w:hAnsi="Times New Roman" w:cs="Times New Roman"/>
          <w:sz w:val="20"/>
          <w:szCs w:val="20"/>
        </w:rPr>
      </w:pPr>
      <w:r w:rsidRPr="00363FBB">
        <w:rPr>
          <w:rStyle w:val="a8"/>
          <w:rFonts w:ascii="Times New Roman" w:hAnsi="Times New Roman" w:cs="Times New Roman"/>
          <w:sz w:val="20"/>
          <w:szCs w:val="20"/>
        </w:rPr>
        <w:footnoteRef/>
      </w:r>
      <w:r w:rsidRPr="00363FBB">
        <w:rPr>
          <w:rFonts w:ascii="Times New Roman" w:hAnsi="Times New Roman" w:cs="Times New Roman"/>
          <w:sz w:val="20"/>
          <w:szCs w:val="20"/>
        </w:rPr>
        <w:t xml:space="preserve"> In China, real estate developers also serve the functions of real estate agents. They built properties and sell these properties themselves.</w:t>
      </w:r>
    </w:p>
  </w:footnote>
  <w:footnote w:id="24">
    <w:p w:rsidR="00B14328" w:rsidRPr="003D458B" w:rsidRDefault="00B14328" w:rsidP="00363FBB">
      <w:pPr>
        <w:pStyle w:val="a6"/>
        <w:spacing w:line="276" w:lineRule="auto"/>
      </w:pPr>
      <w:r w:rsidRPr="00363FBB">
        <w:rPr>
          <w:rStyle w:val="a8"/>
          <w:rFonts w:ascii="Times New Roman" w:hAnsi="Times New Roman" w:cs="Times New Roman"/>
          <w:sz w:val="20"/>
          <w:szCs w:val="20"/>
        </w:rPr>
        <w:footnoteRef/>
      </w:r>
      <w:r w:rsidRPr="00363FBB">
        <w:rPr>
          <w:rFonts w:ascii="Times New Roman" w:hAnsi="Times New Roman" w:cs="Times New Roman"/>
          <w:sz w:val="20"/>
          <w:szCs w:val="20"/>
        </w:rPr>
        <w:t xml:space="preserve"> The prices for parking spaces are usually not tightly regulated by the local governments. In some cases, the prices are above 600 thousand RMB (around 100 thousand USD). The requirement of accepting only full payment is not legal, but usually local governments will not strict regulate this, since </w:t>
      </w:r>
      <w:proofErr w:type="gramStart"/>
      <w:r w:rsidRPr="00363FBB">
        <w:rPr>
          <w:rFonts w:ascii="Times New Roman" w:hAnsi="Times New Roman" w:cs="Times New Roman"/>
          <w:sz w:val="20"/>
          <w:szCs w:val="20"/>
        </w:rPr>
        <w:t>this benefits</w:t>
      </w:r>
      <w:proofErr w:type="gramEnd"/>
      <w:r w:rsidRPr="00363FBB">
        <w:rPr>
          <w:rFonts w:ascii="Times New Roman" w:hAnsi="Times New Roman" w:cs="Times New Roman"/>
          <w:sz w:val="20"/>
          <w:szCs w:val="20"/>
        </w:rPr>
        <w:t xml:space="preserve"> both property developers and local governments (less risk of having bad debts for state owned commercial banks).</w:t>
      </w:r>
    </w:p>
  </w:footnote>
  <w:footnote w:id="25">
    <w:p w:rsidR="00B14328" w:rsidRPr="00242ACF" w:rsidRDefault="00B14328" w:rsidP="00363FBB">
      <w:pPr>
        <w:pStyle w:val="a6"/>
        <w:spacing w:line="276" w:lineRule="auto"/>
        <w:rPr>
          <w:rFonts w:ascii="Times New Roman" w:hAnsi="Times New Roman" w:cs="Times New Roman"/>
        </w:rPr>
      </w:pPr>
      <w:r w:rsidRPr="00242ACF">
        <w:rPr>
          <w:rStyle w:val="a8"/>
          <w:rFonts w:ascii="Times New Roman" w:hAnsi="Times New Roman" w:cs="Times New Roman"/>
          <w:sz w:val="20"/>
        </w:rPr>
        <w:footnoteRef/>
      </w:r>
      <w:r w:rsidRPr="00242ACF">
        <w:rPr>
          <w:rFonts w:ascii="Times New Roman" w:hAnsi="Times New Roman" w:cs="Times New Roman"/>
          <w:sz w:val="20"/>
        </w:rPr>
        <w:t xml:space="preserve"> Derived from the main dataset.</w:t>
      </w:r>
    </w:p>
  </w:footnote>
  <w:footnote w:id="26">
    <w:p w:rsidR="00A5694E" w:rsidRPr="00A5694E" w:rsidRDefault="00A5694E" w:rsidP="00A5694E">
      <w:pPr>
        <w:pStyle w:val="a6"/>
        <w:spacing w:line="276" w:lineRule="auto"/>
        <w:rPr>
          <w:rFonts w:ascii="Times New Roman" w:hAnsi="Times New Roman" w:cs="Times New Roman"/>
          <w:sz w:val="20"/>
          <w:szCs w:val="20"/>
        </w:rPr>
      </w:pPr>
      <w:r w:rsidRPr="00A5694E">
        <w:rPr>
          <w:rStyle w:val="a8"/>
          <w:rFonts w:ascii="Times New Roman" w:hAnsi="Times New Roman" w:cs="Times New Roman"/>
          <w:sz w:val="20"/>
          <w:szCs w:val="20"/>
        </w:rPr>
        <w:footnoteRef/>
      </w:r>
      <w:r w:rsidRPr="00A5694E">
        <w:rPr>
          <w:rFonts w:ascii="Times New Roman" w:hAnsi="Times New Roman" w:cs="Times New Roman"/>
          <w:sz w:val="20"/>
          <w:szCs w:val="20"/>
        </w:rPr>
        <w:t xml:space="preserve"> </w:t>
      </w:r>
      <w:proofErr w:type="spellStart"/>
      <w:r w:rsidRPr="00A5694E">
        <w:rPr>
          <w:rFonts w:ascii="Times New Roman" w:hAnsi="Times New Roman" w:cs="Times New Roman"/>
          <w:sz w:val="20"/>
          <w:szCs w:val="20"/>
        </w:rPr>
        <w:t>Youghua</w:t>
      </w:r>
      <w:proofErr w:type="spellEnd"/>
      <w:r w:rsidRPr="00A5694E">
        <w:rPr>
          <w:rFonts w:ascii="Times New Roman" w:hAnsi="Times New Roman" w:cs="Times New Roman"/>
          <w:sz w:val="20"/>
          <w:szCs w:val="20"/>
        </w:rPr>
        <w:t xml:space="preserve"> Zou. Contradictions in China’s affordable housing policy: Goals vs. structure. Habitat International 41 (2014) 8-16. 2013.</w:t>
      </w:r>
    </w:p>
    <w:p w:rsidR="00A5694E" w:rsidRPr="00A5694E" w:rsidRDefault="00A5694E" w:rsidP="00A5694E">
      <w:pPr>
        <w:pStyle w:val="a6"/>
        <w:spacing w:line="276" w:lineRule="auto"/>
        <w:rPr>
          <w:rFonts w:ascii="Times New Roman" w:hAnsi="Times New Roman" w:cs="Times New Roman"/>
          <w:sz w:val="20"/>
          <w:szCs w:val="20"/>
        </w:rPr>
      </w:pPr>
      <w:r w:rsidRPr="00A5694E">
        <w:rPr>
          <w:rFonts w:ascii="Times New Roman" w:hAnsi="Times New Roman" w:cs="Times New Roman"/>
          <w:sz w:val="20"/>
          <w:szCs w:val="20"/>
        </w:rPr>
        <w:t xml:space="preserve">  </w:t>
      </w:r>
      <w:proofErr w:type="spellStart"/>
      <w:r w:rsidRPr="00A5694E">
        <w:rPr>
          <w:rFonts w:ascii="Times New Roman" w:hAnsi="Times New Roman" w:cs="Times New Roman"/>
          <w:sz w:val="20"/>
          <w:szCs w:val="20"/>
        </w:rPr>
        <w:t>Kioe</w:t>
      </w:r>
      <w:proofErr w:type="spellEnd"/>
      <w:r w:rsidRPr="00A5694E">
        <w:rPr>
          <w:rFonts w:ascii="Times New Roman" w:hAnsi="Times New Roman" w:cs="Times New Roman"/>
          <w:sz w:val="20"/>
          <w:szCs w:val="20"/>
        </w:rPr>
        <w:t xml:space="preserve"> Sheng Yap. The enabling strategy and its discontent: Low-income housing policies</w:t>
      </w:r>
    </w:p>
    <w:p w:rsidR="00A5694E" w:rsidRPr="00A5694E" w:rsidRDefault="00A5694E" w:rsidP="00A5694E">
      <w:pPr>
        <w:pStyle w:val="a6"/>
        <w:spacing w:line="276" w:lineRule="auto"/>
      </w:pPr>
      <w:r w:rsidRPr="00A5694E">
        <w:rPr>
          <w:rFonts w:ascii="Times New Roman" w:hAnsi="Times New Roman" w:cs="Times New Roman"/>
          <w:sz w:val="20"/>
          <w:szCs w:val="20"/>
        </w:rPr>
        <w:t>and practices in Asia. Habitat International 54 (2016) 166–172. 2015.</w:t>
      </w:r>
    </w:p>
  </w:footnote>
  <w:footnote w:id="27">
    <w:p w:rsidR="00A5694E" w:rsidRPr="00A5694E" w:rsidRDefault="00A5694E" w:rsidP="00A5694E">
      <w:pPr>
        <w:pStyle w:val="a6"/>
        <w:spacing w:line="276" w:lineRule="auto"/>
      </w:pPr>
      <w:r>
        <w:rPr>
          <w:rStyle w:val="a8"/>
        </w:rPr>
        <w:footnoteRef/>
      </w:r>
      <w:r>
        <w:t xml:space="preserve"> </w:t>
      </w:r>
      <w:bookmarkStart w:id="19" w:name="_Hlk513756658"/>
      <w:r w:rsidRPr="00A5694E">
        <w:rPr>
          <w:rFonts w:ascii="Times New Roman" w:hAnsi="Times New Roman" w:cs="Times New Roman"/>
          <w:sz w:val="20"/>
          <w:szCs w:val="20"/>
        </w:rPr>
        <w:t>Ministry of Finance, CEIC, Barclays Research</w:t>
      </w:r>
      <w:bookmarkEnd w:id="19"/>
      <w:r w:rsidRPr="00A5694E">
        <w:rPr>
          <w:rFonts w:ascii="Times New Roman" w:hAnsi="Times New Roman" w:cs="Times New Roman"/>
          <w:sz w:val="20"/>
          <w:szCs w:val="20"/>
        </w:rPr>
        <w:t xml:space="preserve">. Acknowledge Prof. </w:t>
      </w:r>
      <w:proofErr w:type="spellStart"/>
      <w:r w:rsidRPr="00A5694E">
        <w:rPr>
          <w:rFonts w:ascii="Times New Roman" w:hAnsi="Times New Roman" w:cs="Times New Roman"/>
          <w:sz w:val="20"/>
          <w:szCs w:val="20"/>
        </w:rPr>
        <w:t>Foudy</w:t>
      </w:r>
      <w:proofErr w:type="spellEnd"/>
      <w:r w:rsidRPr="00A5694E">
        <w:rPr>
          <w:rFonts w:ascii="Times New Roman" w:hAnsi="Times New Roman" w:cs="Times New Roman"/>
          <w:sz w:val="20"/>
          <w:szCs w:val="20"/>
        </w:rPr>
        <w:t xml:space="preserve"> for providing this chart.</w:t>
      </w:r>
    </w:p>
  </w:footnote>
  <w:footnote w:id="28">
    <w:p w:rsidR="00B14328" w:rsidRPr="00363FBB" w:rsidRDefault="00B14328">
      <w:pPr>
        <w:pStyle w:val="a6"/>
        <w:rPr>
          <w:rFonts w:ascii="Times New Roman" w:hAnsi="Times New Roman" w:cs="Times New Roman"/>
          <w:sz w:val="20"/>
          <w:szCs w:val="20"/>
        </w:rPr>
      </w:pPr>
      <w:r w:rsidRPr="00363FBB">
        <w:rPr>
          <w:rStyle w:val="a8"/>
          <w:rFonts w:ascii="Times New Roman" w:hAnsi="Times New Roman" w:cs="Times New Roman"/>
          <w:sz w:val="20"/>
          <w:szCs w:val="20"/>
        </w:rPr>
        <w:footnoteRef/>
      </w:r>
      <w:r w:rsidRPr="00363FBB">
        <w:rPr>
          <w:rFonts w:ascii="Times New Roman" w:hAnsi="Times New Roman" w:cs="Times New Roman"/>
          <w:sz w:val="20"/>
          <w:szCs w:val="20"/>
        </w:rPr>
        <w:t xml:space="preserve"> This is originally difficult under China’s “hukou” system.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97799"/>
    <w:multiLevelType w:val="hybridMultilevel"/>
    <w:tmpl w:val="E85CCD4E"/>
    <w:lvl w:ilvl="0" w:tplc="D9EA93AE">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876413"/>
    <w:multiLevelType w:val="hybridMultilevel"/>
    <w:tmpl w:val="5B541CA6"/>
    <w:lvl w:ilvl="0" w:tplc="DE74B8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4812EB1"/>
    <w:multiLevelType w:val="multilevel"/>
    <w:tmpl w:val="E96678B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i/>
      </w:rPr>
    </w:lvl>
    <w:lvl w:ilvl="2">
      <w:start w:val="1"/>
      <w:numFmt w:val="decimal"/>
      <w:isLgl/>
      <w:lvlText w:val="%1.%2.%3"/>
      <w:lvlJc w:val="left"/>
      <w:pPr>
        <w:ind w:left="720" w:hanging="720"/>
      </w:pPr>
      <w:rPr>
        <w:rFonts w:hint="default"/>
        <w:i/>
      </w:rPr>
    </w:lvl>
    <w:lvl w:ilvl="3">
      <w:start w:val="1"/>
      <w:numFmt w:val="decimal"/>
      <w:isLgl/>
      <w:lvlText w:val="%1.%2.%3.%4"/>
      <w:lvlJc w:val="left"/>
      <w:pPr>
        <w:ind w:left="720" w:hanging="720"/>
      </w:pPr>
      <w:rPr>
        <w:rFonts w:hint="default"/>
        <w:i/>
      </w:rPr>
    </w:lvl>
    <w:lvl w:ilvl="4">
      <w:start w:val="1"/>
      <w:numFmt w:val="decimal"/>
      <w:isLgl/>
      <w:lvlText w:val="%1.%2.%3.%4.%5"/>
      <w:lvlJc w:val="left"/>
      <w:pPr>
        <w:ind w:left="1080" w:hanging="1080"/>
      </w:pPr>
      <w:rPr>
        <w:rFonts w:hint="default"/>
        <w:i/>
      </w:rPr>
    </w:lvl>
    <w:lvl w:ilvl="5">
      <w:start w:val="1"/>
      <w:numFmt w:val="decimal"/>
      <w:isLgl/>
      <w:lvlText w:val="%1.%2.%3.%4.%5.%6"/>
      <w:lvlJc w:val="left"/>
      <w:pPr>
        <w:ind w:left="1080" w:hanging="1080"/>
      </w:pPr>
      <w:rPr>
        <w:rFonts w:hint="default"/>
        <w:i/>
      </w:rPr>
    </w:lvl>
    <w:lvl w:ilvl="6">
      <w:start w:val="1"/>
      <w:numFmt w:val="decimal"/>
      <w:isLgl/>
      <w:lvlText w:val="%1.%2.%3.%4.%5.%6.%7"/>
      <w:lvlJc w:val="left"/>
      <w:pPr>
        <w:ind w:left="1440" w:hanging="1440"/>
      </w:pPr>
      <w:rPr>
        <w:rFonts w:hint="default"/>
        <w:i/>
      </w:rPr>
    </w:lvl>
    <w:lvl w:ilvl="7">
      <w:start w:val="1"/>
      <w:numFmt w:val="decimal"/>
      <w:isLgl/>
      <w:lvlText w:val="%1.%2.%3.%4.%5.%6.%7.%8"/>
      <w:lvlJc w:val="left"/>
      <w:pPr>
        <w:ind w:left="1440" w:hanging="1440"/>
      </w:pPr>
      <w:rPr>
        <w:rFonts w:hint="default"/>
        <w:i/>
      </w:rPr>
    </w:lvl>
    <w:lvl w:ilvl="8">
      <w:start w:val="1"/>
      <w:numFmt w:val="decimal"/>
      <w:isLgl/>
      <w:lvlText w:val="%1.%2.%3.%4.%5.%6.%7.%8.%9"/>
      <w:lvlJc w:val="left"/>
      <w:pPr>
        <w:ind w:left="1800" w:hanging="1800"/>
      </w:pPr>
      <w:rPr>
        <w:rFonts w:hint="default"/>
        <w:i/>
      </w:rPr>
    </w:lvl>
  </w:abstractNum>
  <w:abstractNum w:abstractNumId="3" w15:restartNumberingAfterBreak="0">
    <w:nsid w:val="44786259"/>
    <w:multiLevelType w:val="hybridMultilevel"/>
    <w:tmpl w:val="7AC8B858"/>
    <w:lvl w:ilvl="0" w:tplc="8EEC7590">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C7440C9"/>
    <w:multiLevelType w:val="hybridMultilevel"/>
    <w:tmpl w:val="4E241896"/>
    <w:lvl w:ilvl="0" w:tplc="EDA67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ED52F5C"/>
    <w:multiLevelType w:val="hybridMultilevel"/>
    <w:tmpl w:val="09EAB982"/>
    <w:lvl w:ilvl="0" w:tplc="EAD0BB4C">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A3D"/>
    <w:rsid w:val="0001277B"/>
    <w:rsid w:val="00014197"/>
    <w:rsid w:val="00017218"/>
    <w:rsid w:val="00025BAF"/>
    <w:rsid w:val="00031959"/>
    <w:rsid w:val="00034423"/>
    <w:rsid w:val="00035A19"/>
    <w:rsid w:val="0005337B"/>
    <w:rsid w:val="00057372"/>
    <w:rsid w:val="0007083D"/>
    <w:rsid w:val="00080BA1"/>
    <w:rsid w:val="00081C41"/>
    <w:rsid w:val="00091144"/>
    <w:rsid w:val="0009270C"/>
    <w:rsid w:val="000977FA"/>
    <w:rsid w:val="000A0B66"/>
    <w:rsid w:val="000C3DDE"/>
    <w:rsid w:val="000E36C1"/>
    <w:rsid w:val="000E4B70"/>
    <w:rsid w:val="000E7D07"/>
    <w:rsid w:val="00111A93"/>
    <w:rsid w:val="001201A6"/>
    <w:rsid w:val="00130BB5"/>
    <w:rsid w:val="001C2BE1"/>
    <w:rsid w:val="001D546A"/>
    <w:rsid w:val="001E28E3"/>
    <w:rsid w:val="002109AA"/>
    <w:rsid w:val="00223E38"/>
    <w:rsid w:val="00227467"/>
    <w:rsid w:val="00242ACF"/>
    <w:rsid w:val="002955C3"/>
    <w:rsid w:val="002A58CA"/>
    <w:rsid w:val="002B7B95"/>
    <w:rsid w:val="002D327F"/>
    <w:rsid w:val="002E39F8"/>
    <w:rsid w:val="002F3106"/>
    <w:rsid w:val="002F364E"/>
    <w:rsid w:val="00310206"/>
    <w:rsid w:val="003134E2"/>
    <w:rsid w:val="00333A89"/>
    <w:rsid w:val="003453AE"/>
    <w:rsid w:val="00361BD2"/>
    <w:rsid w:val="00363FBB"/>
    <w:rsid w:val="0037102E"/>
    <w:rsid w:val="003D458B"/>
    <w:rsid w:val="003D7B19"/>
    <w:rsid w:val="003E3A14"/>
    <w:rsid w:val="00401397"/>
    <w:rsid w:val="004162C4"/>
    <w:rsid w:val="00436AF1"/>
    <w:rsid w:val="004435D3"/>
    <w:rsid w:val="00446217"/>
    <w:rsid w:val="00456B96"/>
    <w:rsid w:val="004619DB"/>
    <w:rsid w:val="0046413B"/>
    <w:rsid w:val="004B46C3"/>
    <w:rsid w:val="004C3C85"/>
    <w:rsid w:val="004C66FE"/>
    <w:rsid w:val="005052CC"/>
    <w:rsid w:val="00506858"/>
    <w:rsid w:val="00544F28"/>
    <w:rsid w:val="00546C50"/>
    <w:rsid w:val="005568F8"/>
    <w:rsid w:val="00556F82"/>
    <w:rsid w:val="00575022"/>
    <w:rsid w:val="00584F6A"/>
    <w:rsid w:val="00591A07"/>
    <w:rsid w:val="005D4AD5"/>
    <w:rsid w:val="005E2664"/>
    <w:rsid w:val="005E49C2"/>
    <w:rsid w:val="005F4CF0"/>
    <w:rsid w:val="00607D7D"/>
    <w:rsid w:val="00611A36"/>
    <w:rsid w:val="0062281D"/>
    <w:rsid w:val="00682B75"/>
    <w:rsid w:val="006837D1"/>
    <w:rsid w:val="00684A3D"/>
    <w:rsid w:val="006A0597"/>
    <w:rsid w:val="006B1778"/>
    <w:rsid w:val="006D3A49"/>
    <w:rsid w:val="006F4014"/>
    <w:rsid w:val="00734DBD"/>
    <w:rsid w:val="00734E77"/>
    <w:rsid w:val="00735718"/>
    <w:rsid w:val="00737EBF"/>
    <w:rsid w:val="00786F61"/>
    <w:rsid w:val="0079344F"/>
    <w:rsid w:val="007A6963"/>
    <w:rsid w:val="007B4F92"/>
    <w:rsid w:val="007E63F0"/>
    <w:rsid w:val="008010CE"/>
    <w:rsid w:val="0080582A"/>
    <w:rsid w:val="00811B3D"/>
    <w:rsid w:val="0082013C"/>
    <w:rsid w:val="008217BA"/>
    <w:rsid w:val="008426BF"/>
    <w:rsid w:val="00857735"/>
    <w:rsid w:val="008651DF"/>
    <w:rsid w:val="008908B3"/>
    <w:rsid w:val="00894FDA"/>
    <w:rsid w:val="008B13E1"/>
    <w:rsid w:val="008C5B24"/>
    <w:rsid w:val="008E7C2F"/>
    <w:rsid w:val="008F4A32"/>
    <w:rsid w:val="008F7800"/>
    <w:rsid w:val="00925DDB"/>
    <w:rsid w:val="00961F89"/>
    <w:rsid w:val="00966592"/>
    <w:rsid w:val="00984828"/>
    <w:rsid w:val="009A0FF5"/>
    <w:rsid w:val="009B4120"/>
    <w:rsid w:val="009D3C6B"/>
    <w:rsid w:val="00A0011D"/>
    <w:rsid w:val="00A01327"/>
    <w:rsid w:val="00A210B7"/>
    <w:rsid w:val="00A23819"/>
    <w:rsid w:val="00A3434F"/>
    <w:rsid w:val="00A378B6"/>
    <w:rsid w:val="00A45A9C"/>
    <w:rsid w:val="00A5694E"/>
    <w:rsid w:val="00A60A71"/>
    <w:rsid w:val="00A6758E"/>
    <w:rsid w:val="00A67798"/>
    <w:rsid w:val="00A74CDD"/>
    <w:rsid w:val="00A81E9F"/>
    <w:rsid w:val="00A90809"/>
    <w:rsid w:val="00AC0FEF"/>
    <w:rsid w:val="00AC65E7"/>
    <w:rsid w:val="00AD3F93"/>
    <w:rsid w:val="00AD6189"/>
    <w:rsid w:val="00AE1CAF"/>
    <w:rsid w:val="00AF4FCD"/>
    <w:rsid w:val="00AF7453"/>
    <w:rsid w:val="00B14328"/>
    <w:rsid w:val="00B258CB"/>
    <w:rsid w:val="00B56848"/>
    <w:rsid w:val="00B56F7D"/>
    <w:rsid w:val="00B72A27"/>
    <w:rsid w:val="00B90863"/>
    <w:rsid w:val="00BB6D46"/>
    <w:rsid w:val="00BC399D"/>
    <w:rsid w:val="00C054D7"/>
    <w:rsid w:val="00C2082F"/>
    <w:rsid w:val="00C420CB"/>
    <w:rsid w:val="00C50E22"/>
    <w:rsid w:val="00C6104C"/>
    <w:rsid w:val="00C63B5F"/>
    <w:rsid w:val="00C64607"/>
    <w:rsid w:val="00C87758"/>
    <w:rsid w:val="00CB24D7"/>
    <w:rsid w:val="00CE3006"/>
    <w:rsid w:val="00D12317"/>
    <w:rsid w:val="00D32799"/>
    <w:rsid w:val="00DA13E7"/>
    <w:rsid w:val="00DB33CD"/>
    <w:rsid w:val="00DB4458"/>
    <w:rsid w:val="00DC0279"/>
    <w:rsid w:val="00DC6FAF"/>
    <w:rsid w:val="00DD210C"/>
    <w:rsid w:val="00DE048D"/>
    <w:rsid w:val="00DF688A"/>
    <w:rsid w:val="00E20859"/>
    <w:rsid w:val="00E34F23"/>
    <w:rsid w:val="00E36466"/>
    <w:rsid w:val="00E4115A"/>
    <w:rsid w:val="00E530CD"/>
    <w:rsid w:val="00ED35E2"/>
    <w:rsid w:val="00EE2252"/>
    <w:rsid w:val="00EF00D9"/>
    <w:rsid w:val="00EF291D"/>
    <w:rsid w:val="00F20FF8"/>
    <w:rsid w:val="00F2676A"/>
    <w:rsid w:val="00F33ACA"/>
    <w:rsid w:val="00F626F1"/>
    <w:rsid w:val="00F70E82"/>
    <w:rsid w:val="00F72CAA"/>
    <w:rsid w:val="00F92A4D"/>
    <w:rsid w:val="00FA0E25"/>
    <w:rsid w:val="00FB141C"/>
    <w:rsid w:val="00FB79ED"/>
    <w:rsid w:val="00FE40DB"/>
    <w:rsid w:val="00FF3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13B1B"/>
  <w15:chartTrackingRefBased/>
  <w15:docId w15:val="{E8CEE840-E70B-4057-936E-E014E09F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lang w:eastAsia="en-US"/>
    </w:rPr>
  </w:style>
  <w:style w:type="paragraph" w:styleId="1">
    <w:name w:val="heading 1"/>
    <w:basedOn w:val="a"/>
    <w:next w:val="a"/>
    <w:qFormat/>
    <w:pPr>
      <w:keepNext/>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40"/>
    </w:rPr>
  </w:style>
  <w:style w:type="paragraph" w:styleId="a4">
    <w:name w:val="Document Map"/>
    <w:basedOn w:val="a"/>
    <w:semiHidden/>
    <w:pPr>
      <w:shd w:val="clear" w:color="auto" w:fill="000080"/>
    </w:pPr>
    <w:rPr>
      <w:rFonts w:ascii="Tahoma" w:hAnsi="Tahoma" w:cs="Tahoma"/>
    </w:rPr>
  </w:style>
  <w:style w:type="paragraph" w:styleId="a5">
    <w:name w:val="List Paragraph"/>
    <w:basedOn w:val="a"/>
    <w:uiPriority w:val="34"/>
    <w:qFormat/>
    <w:rsid w:val="002A58CA"/>
    <w:pPr>
      <w:spacing w:line="480" w:lineRule="auto"/>
      <w:ind w:firstLineChars="200" w:firstLine="420"/>
      <w:jc w:val="both"/>
    </w:pPr>
    <w:rPr>
      <w:kern w:val="2"/>
      <w:lang w:eastAsia="zh-CN"/>
    </w:rPr>
  </w:style>
  <w:style w:type="paragraph" w:styleId="a6">
    <w:name w:val="footnote text"/>
    <w:basedOn w:val="a"/>
    <w:link w:val="a7"/>
    <w:uiPriority w:val="99"/>
    <w:unhideWhenUsed/>
    <w:rsid w:val="002A58CA"/>
    <w:pPr>
      <w:widowControl w:val="0"/>
      <w:snapToGrid w:val="0"/>
    </w:pPr>
    <w:rPr>
      <w:rFonts w:asciiTheme="minorHAnsi" w:hAnsiTheme="minorHAnsi" w:cstheme="minorBidi"/>
      <w:kern w:val="2"/>
      <w:sz w:val="18"/>
      <w:szCs w:val="18"/>
      <w:lang w:eastAsia="zh-CN"/>
    </w:rPr>
  </w:style>
  <w:style w:type="character" w:customStyle="1" w:styleId="a7">
    <w:name w:val="脚注文本 字符"/>
    <w:basedOn w:val="a0"/>
    <w:link w:val="a6"/>
    <w:uiPriority w:val="99"/>
    <w:rsid w:val="002A58CA"/>
    <w:rPr>
      <w:rFonts w:asciiTheme="minorHAnsi" w:hAnsiTheme="minorHAnsi" w:cstheme="minorBidi"/>
      <w:kern w:val="2"/>
      <w:sz w:val="18"/>
      <w:szCs w:val="18"/>
    </w:rPr>
  </w:style>
  <w:style w:type="character" w:styleId="a8">
    <w:name w:val="footnote reference"/>
    <w:basedOn w:val="a0"/>
    <w:uiPriority w:val="99"/>
    <w:unhideWhenUsed/>
    <w:rsid w:val="002A58CA"/>
    <w:rPr>
      <w:vertAlign w:val="superscript"/>
    </w:rPr>
  </w:style>
  <w:style w:type="table" w:styleId="a9">
    <w:name w:val="Table Grid"/>
    <w:basedOn w:val="a1"/>
    <w:uiPriority w:val="39"/>
    <w:rsid w:val="00E34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F70E82"/>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F70E82"/>
    <w:rPr>
      <w:sz w:val="18"/>
      <w:szCs w:val="18"/>
      <w:lang w:eastAsia="en-US"/>
    </w:rPr>
  </w:style>
  <w:style w:type="paragraph" w:styleId="ac">
    <w:name w:val="footer"/>
    <w:basedOn w:val="a"/>
    <w:link w:val="ad"/>
    <w:rsid w:val="00F70E82"/>
    <w:pPr>
      <w:tabs>
        <w:tab w:val="center" w:pos="4153"/>
        <w:tab w:val="right" w:pos="8306"/>
      </w:tabs>
      <w:snapToGrid w:val="0"/>
    </w:pPr>
    <w:rPr>
      <w:sz w:val="18"/>
      <w:szCs w:val="18"/>
    </w:rPr>
  </w:style>
  <w:style w:type="character" w:customStyle="1" w:styleId="ad">
    <w:name w:val="页脚 字符"/>
    <w:basedOn w:val="a0"/>
    <w:link w:val="ac"/>
    <w:rsid w:val="00F70E82"/>
    <w:rPr>
      <w:sz w:val="18"/>
      <w:szCs w:val="18"/>
      <w:lang w:eastAsia="en-US"/>
    </w:rPr>
  </w:style>
  <w:style w:type="character" w:styleId="ae">
    <w:name w:val="Hyperlink"/>
    <w:basedOn w:val="a0"/>
    <w:rsid w:val="008217BA"/>
    <w:rPr>
      <w:color w:val="0563C1" w:themeColor="hyperlink"/>
      <w:u w:val="single"/>
    </w:rPr>
  </w:style>
  <w:style w:type="character" w:styleId="af">
    <w:name w:val="Unresolved Mention"/>
    <w:basedOn w:val="a0"/>
    <w:uiPriority w:val="99"/>
    <w:semiHidden/>
    <w:unhideWhenUsed/>
    <w:rsid w:val="008217B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888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www.chinadaily.com.cn/china/19thcpcnationalcongress/20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A764E-1700-4566-AB45-A80C63AD4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1</Pages>
  <Words>4341</Words>
  <Characters>24746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Theory and Evidence</vt:lpstr>
    </vt:vector>
  </TitlesOfParts>
  <Company>STERN</Company>
  <LinksUpToDate>false</LinksUpToDate>
  <CharactersWithSpaces>29029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Theory and Evidence</dc:title>
  <dc:subject/>
  <dc:creator>temp</dc:creator>
  <cp:keywords/>
  <cp:lastModifiedBy>Zhenyu Chen</cp:lastModifiedBy>
  <cp:revision>11</cp:revision>
  <cp:lastPrinted>2002-04-29T06:24:00Z</cp:lastPrinted>
  <dcterms:created xsi:type="dcterms:W3CDTF">2018-05-10T03:41:00Z</dcterms:created>
  <dcterms:modified xsi:type="dcterms:W3CDTF">2018-05-10T16:39:00Z</dcterms:modified>
</cp:coreProperties>
</file>