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F2BC4" w14:textId="73FE3289" w:rsidR="00174880" w:rsidRPr="00174880" w:rsidRDefault="00174880" w:rsidP="00174880">
      <w:pPr>
        <w:shd w:val="clear" w:color="auto" w:fill="FFFFFF"/>
        <w:spacing w:before="100" w:beforeAutospacing="1" w:after="100" w:afterAutospacing="1"/>
        <w:jc w:val="center"/>
        <w:rPr>
          <w:rFonts w:ascii="TimesNewRomanPSMT" w:hAnsi="TimesNewRomanPSMT"/>
          <w:sz w:val="40"/>
          <w:szCs w:val="40"/>
        </w:rPr>
      </w:pPr>
      <w:r w:rsidRPr="00174880">
        <w:rPr>
          <w:rFonts w:ascii="TimesNewRomanPSMT" w:hAnsi="TimesNewRomanPSMT"/>
          <w:sz w:val="40"/>
          <w:szCs w:val="40"/>
        </w:rPr>
        <w:t xml:space="preserve">The Effect of Environmental Regulation on </w:t>
      </w:r>
    </w:p>
    <w:p w14:paraId="2D5CACA0" w14:textId="54A93ABC" w:rsidR="00174880" w:rsidRDefault="00174880" w:rsidP="00174880">
      <w:pPr>
        <w:shd w:val="clear" w:color="auto" w:fill="FFFFFF"/>
        <w:spacing w:before="100" w:beforeAutospacing="1" w:after="100" w:afterAutospacing="1"/>
        <w:jc w:val="center"/>
        <w:rPr>
          <w:rFonts w:ascii="TimesNewRomanPSMT" w:hAnsi="TimesNewRomanPSMT"/>
          <w:sz w:val="28"/>
          <w:szCs w:val="28"/>
        </w:rPr>
      </w:pPr>
      <w:r w:rsidRPr="00174880">
        <w:rPr>
          <w:rFonts w:ascii="TimesNewRomanPSMT" w:hAnsi="TimesNewRomanPSMT"/>
          <w:sz w:val="40"/>
          <w:szCs w:val="40"/>
        </w:rPr>
        <w:t>Financial Performance of Chinese SOEs</w:t>
      </w:r>
    </w:p>
    <w:p w14:paraId="20E053F7" w14:textId="77777777" w:rsidR="00174880" w:rsidRDefault="00174880" w:rsidP="00174880">
      <w:pPr>
        <w:rPr>
          <w:sz w:val="40"/>
        </w:rPr>
      </w:pPr>
    </w:p>
    <w:p w14:paraId="5902016C" w14:textId="77777777" w:rsidR="00174880" w:rsidRDefault="00174880" w:rsidP="00174880">
      <w:pPr>
        <w:jc w:val="center"/>
        <w:rPr>
          <w:sz w:val="40"/>
        </w:rPr>
      </w:pPr>
      <w:r>
        <w:rPr>
          <w:sz w:val="40"/>
        </w:rPr>
        <w:t>by</w:t>
      </w:r>
    </w:p>
    <w:p w14:paraId="3CFD6C25" w14:textId="77777777" w:rsidR="00174880" w:rsidRDefault="00174880" w:rsidP="00174880">
      <w:pPr>
        <w:jc w:val="center"/>
        <w:rPr>
          <w:sz w:val="40"/>
        </w:rPr>
      </w:pPr>
    </w:p>
    <w:p w14:paraId="612A8E19" w14:textId="77777777" w:rsidR="00174880" w:rsidRDefault="00174880" w:rsidP="00174880">
      <w:pPr>
        <w:jc w:val="center"/>
        <w:rPr>
          <w:sz w:val="40"/>
        </w:rPr>
      </w:pPr>
    </w:p>
    <w:p w14:paraId="0FAD7266" w14:textId="3635B917" w:rsidR="00174880" w:rsidRDefault="00174880" w:rsidP="00174880">
      <w:pPr>
        <w:jc w:val="center"/>
        <w:rPr>
          <w:sz w:val="32"/>
        </w:rPr>
      </w:pPr>
      <w:r>
        <w:rPr>
          <w:sz w:val="32"/>
        </w:rPr>
        <w:t>Micah Snow</w:t>
      </w:r>
    </w:p>
    <w:p w14:paraId="0C0A6E1A" w14:textId="77777777" w:rsidR="00174880" w:rsidRDefault="00174880" w:rsidP="00174880">
      <w:pPr>
        <w:jc w:val="center"/>
        <w:rPr>
          <w:sz w:val="32"/>
        </w:rPr>
      </w:pPr>
    </w:p>
    <w:p w14:paraId="072E9405" w14:textId="77777777" w:rsidR="00174880" w:rsidRDefault="00174880" w:rsidP="00174880">
      <w:pPr>
        <w:jc w:val="center"/>
        <w:rPr>
          <w:sz w:val="32"/>
        </w:rPr>
      </w:pPr>
    </w:p>
    <w:p w14:paraId="20F13C9D" w14:textId="77777777" w:rsidR="00174880" w:rsidRPr="009876FA" w:rsidRDefault="00174880" w:rsidP="00174880">
      <w:pPr>
        <w:jc w:val="center"/>
        <w:rPr>
          <w:sz w:val="28"/>
          <w:szCs w:val="28"/>
        </w:rPr>
      </w:pPr>
      <w:r w:rsidRPr="009876FA">
        <w:rPr>
          <w:sz w:val="28"/>
          <w:szCs w:val="28"/>
        </w:rPr>
        <w:t>An honors thesis submitted in partial fulfillment</w:t>
      </w:r>
    </w:p>
    <w:p w14:paraId="61AF20BC" w14:textId="77777777" w:rsidR="00174880" w:rsidRPr="009876FA" w:rsidRDefault="00174880" w:rsidP="00174880">
      <w:pPr>
        <w:jc w:val="center"/>
        <w:rPr>
          <w:sz w:val="28"/>
          <w:szCs w:val="28"/>
        </w:rPr>
      </w:pPr>
    </w:p>
    <w:p w14:paraId="1687B400" w14:textId="77777777" w:rsidR="00174880" w:rsidRPr="009876FA" w:rsidRDefault="00174880" w:rsidP="00174880">
      <w:pPr>
        <w:jc w:val="center"/>
        <w:rPr>
          <w:sz w:val="28"/>
          <w:szCs w:val="28"/>
        </w:rPr>
      </w:pPr>
      <w:r w:rsidRPr="009876FA">
        <w:rPr>
          <w:sz w:val="28"/>
          <w:szCs w:val="28"/>
        </w:rPr>
        <w:t>of the requirements for the degree of</w:t>
      </w:r>
    </w:p>
    <w:p w14:paraId="6F112675" w14:textId="77777777" w:rsidR="00174880" w:rsidRPr="009876FA" w:rsidRDefault="00174880" w:rsidP="00174880">
      <w:pPr>
        <w:jc w:val="center"/>
        <w:rPr>
          <w:sz w:val="28"/>
          <w:szCs w:val="28"/>
        </w:rPr>
      </w:pPr>
    </w:p>
    <w:p w14:paraId="7FFD5B20" w14:textId="77777777" w:rsidR="00174880" w:rsidRPr="009876FA" w:rsidRDefault="00174880" w:rsidP="00174880">
      <w:pPr>
        <w:jc w:val="center"/>
        <w:rPr>
          <w:sz w:val="28"/>
          <w:szCs w:val="28"/>
        </w:rPr>
      </w:pPr>
      <w:r w:rsidRPr="009876FA">
        <w:rPr>
          <w:sz w:val="28"/>
          <w:szCs w:val="28"/>
        </w:rPr>
        <w:t>Bachelor of Science</w:t>
      </w:r>
    </w:p>
    <w:p w14:paraId="359DC7F2" w14:textId="77777777" w:rsidR="00174880" w:rsidRPr="009876FA" w:rsidRDefault="00174880" w:rsidP="00174880">
      <w:pPr>
        <w:jc w:val="center"/>
        <w:rPr>
          <w:sz w:val="28"/>
          <w:szCs w:val="28"/>
        </w:rPr>
      </w:pPr>
    </w:p>
    <w:p w14:paraId="010C695B" w14:textId="77777777" w:rsidR="00174880" w:rsidRPr="009876FA" w:rsidRDefault="00174880" w:rsidP="00174880">
      <w:pPr>
        <w:jc w:val="center"/>
        <w:rPr>
          <w:sz w:val="28"/>
          <w:szCs w:val="28"/>
        </w:rPr>
      </w:pPr>
      <w:r w:rsidRPr="009876FA">
        <w:rPr>
          <w:sz w:val="28"/>
          <w:szCs w:val="28"/>
        </w:rPr>
        <w:t>Business and Economics Honors Program</w:t>
      </w:r>
    </w:p>
    <w:p w14:paraId="543284C0" w14:textId="77777777" w:rsidR="00174880" w:rsidRPr="009876FA" w:rsidRDefault="00174880" w:rsidP="00174880">
      <w:pPr>
        <w:jc w:val="center"/>
        <w:rPr>
          <w:sz w:val="28"/>
          <w:szCs w:val="28"/>
        </w:rPr>
      </w:pPr>
    </w:p>
    <w:p w14:paraId="311B9889" w14:textId="77777777" w:rsidR="00174880" w:rsidRPr="009876FA" w:rsidRDefault="00174880" w:rsidP="00174880">
      <w:pPr>
        <w:jc w:val="center"/>
        <w:rPr>
          <w:sz w:val="28"/>
          <w:szCs w:val="28"/>
        </w:rPr>
      </w:pPr>
      <w:r w:rsidRPr="009876FA">
        <w:rPr>
          <w:sz w:val="28"/>
          <w:szCs w:val="28"/>
        </w:rPr>
        <w:t>NYU Shanghai</w:t>
      </w:r>
    </w:p>
    <w:p w14:paraId="0AB79C76" w14:textId="77777777" w:rsidR="00174880" w:rsidRPr="009876FA" w:rsidRDefault="00174880" w:rsidP="00174880">
      <w:pPr>
        <w:jc w:val="center"/>
        <w:rPr>
          <w:sz w:val="28"/>
          <w:szCs w:val="28"/>
        </w:rPr>
      </w:pPr>
    </w:p>
    <w:p w14:paraId="40FA026E" w14:textId="77777777" w:rsidR="00174880" w:rsidRPr="009876FA" w:rsidRDefault="00174880" w:rsidP="00174880">
      <w:pPr>
        <w:jc w:val="center"/>
        <w:rPr>
          <w:sz w:val="28"/>
          <w:szCs w:val="28"/>
        </w:rPr>
      </w:pPr>
      <w:r w:rsidRPr="009876FA">
        <w:rPr>
          <w:sz w:val="28"/>
          <w:szCs w:val="28"/>
        </w:rPr>
        <w:t>May 202</w:t>
      </w:r>
      <w:r w:rsidRPr="009876FA">
        <w:rPr>
          <w:rFonts w:hint="eastAsia"/>
          <w:sz w:val="28"/>
          <w:szCs w:val="28"/>
        </w:rPr>
        <w:t>2</w:t>
      </w:r>
    </w:p>
    <w:p w14:paraId="523C0C34" w14:textId="77777777" w:rsidR="00174880" w:rsidRPr="009876FA" w:rsidRDefault="00174880" w:rsidP="00174880">
      <w:pPr>
        <w:jc w:val="center"/>
        <w:rPr>
          <w:sz w:val="28"/>
          <w:szCs w:val="28"/>
        </w:rPr>
      </w:pPr>
    </w:p>
    <w:p w14:paraId="64AD035A" w14:textId="2D333974" w:rsidR="00174880" w:rsidRDefault="00174880" w:rsidP="00174880">
      <w:pPr>
        <w:jc w:val="center"/>
        <w:rPr>
          <w:sz w:val="32"/>
        </w:rPr>
      </w:pPr>
    </w:p>
    <w:p w14:paraId="212FF4A7" w14:textId="77777777" w:rsidR="009876FA" w:rsidRDefault="009876FA" w:rsidP="00174880">
      <w:pPr>
        <w:jc w:val="center"/>
        <w:rPr>
          <w:sz w:val="32"/>
        </w:rPr>
      </w:pPr>
    </w:p>
    <w:p w14:paraId="5C667314" w14:textId="77777777" w:rsidR="00174880" w:rsidRDefault="00174880" w:rsidP="00174880">
      <w:pPr>
        <w:rPr>
          <w:sz w:val="32"/>
        </w:rPr>
      </w:pPr>
      <w:r>
        <w:rPr>
          <w:sz w:val="32"/>
        </w:rPr>
        <w:tab/>
      </w:r>
      <w:r>
        <w:rPr>
          <w:sz w:val="32"/>
        </w:rPr>
        <w:tab/>
      </w:r>
      <w:r>
        <w:rPr>
          <w:sz w:val="32"/>
        </w:rPr>
        <w:tab/>
      </w:r>
      <w:r>
        <w:rPr>
          <w:sz w:val="32"/>
        </w:rPr>
        <w:tab/>
      </w:r>
      <w:r>
        <w:rPr>
          <w:sz w:val="32"/>
        </w:rPr>
        <w:tab/>
      </w:r>
      <w:r>
        <w:rPr>
          <w:sz w:val="32"/>
        </w:rPr>
        <w:tab/>
      </w:r>
      <w:r>
        <w:rPr>
          <w:sz w:val="32"/>
        </w:rPr>
        <w:tab/>
      </w:r>
    </w:p>
    <w:p w14:paraId="6159A8DF" w14:textId="1554FDB4" w:rsidR="00174880" w:rsidRPr="00A94C2F" w:rsidRDefault="00174880" w:rsidP="00174880">
      <w:pPr>
        <w:rPr>
          <w:sz w:val="32"/>
        </w:rPr>
      </w:pPr>
      <w:r w:rsidRPr="00A94C2F">
        <w:rPr>
          <w:sz w:val="32"/>
        </w:rPr>
        <w:t xml:space="preserve">Professor Marti G. Subrahmanyam </w:t>
      </w:r>
      <w:r>
        <w:rPr>
          <w:sz w:val="32"/>
        </w:rPr>
        <w:tab/>
      </w:r>
      <w:r w:rsidRPr="00A94C2F">
        <w:rPr>
          <w:sz w:val="32"/>
        </w:rPr>
        <w:t xml:space="preserve">Professor </w:t>
      </w:r>
      <w:r>
        <w:rPr>
          <w:sz w:val="32"/>
        </w:rPr>
        <w:t>Jeffery Wurgler</w:t>
      </w:r>
    </w:p>
    <w:p w14:paraId="47B04E59" w14:textId="77777777" w:rsidR="00174880" w:rsidRPr="00A94C2F" w:rsidRDefault="00174880" w:rsidP="00174880">
      <w:pPr>
        <w:rPr>
          <w:sz w:val="32"/>
        </w:rPr>
      </w:pPr>
      <w:r w:rsidRPr="00A94C2F">
        <w:rPr>
          <w:sz w:val="32"/>
        </w:rPr>
        <w:t>Professor Christina Wang</w:t>
      </w:r>
    </w:p>
    <w:p w14:paraId="51BA9648" w14:textId="77777777" w:rsidR="00174880" w:rsidRPr="00A94C2F" w:rsidRDefault="00174880" w:rsidP="00174880">
      <w:pPr>
        <w:rPr>
          <w:sz w:val="32"/>
        </w:rPr>
      </w:pPr>
      <w:r w:rsidRPr="00A94C2F">
        <w:rPr>
          <w:sz w:val="32"/>
        </w:rPr>
        <w:t xml:space="preserve">Professor </w:t>
      </w:r>
      <w:r>
        <w:rPr>
          <w:sz w:val="32"/>
        </w:rPr>
        <w:t>Wendy Jin</w:t>
      </w:r>
    </w:p>
    <w:p w14:paraId="7E241BD9" w14:textId="77777777" w:rsidR="00174880" w:rsidRDefault="00174880" w:rsidP="00174880">
      <w:pPr>
        <w:rPr>
          <w:sz w:val="32"/>
        </w:rPr>
      </w:pPr>
    </w:p>
    <w:p w14:paraId="4A4D4FEA" w14:textId="77777777" w:rsidR="00174880" w:rsidRDefault="00174880" w:rsidP="00174880">
      <w:pPr>
        <w:rPr>
          <w:sz w:val="32"/>
        </w:rPr>
      </w:pPr>
      <w:r w:rsidRPr="00A94C2F">
        <w:rPr>
          <w:sz w:val="32"/>
        </w:rPr>
        <w:t xml:space="preserve">Faculty Advisers </w:t>
      </w:r>
      <w:r>
        <w:rPr>
          <w:sz w:val="32"/>
        </w:rPr>
        <w:tab/>
      </w:r>
      <w:r>
        <w:rPr>
          <w:sz w:val="32"/>
        </w:rPr>
        <w:tab/>
      </w:r>
      <w:r>
        <w:rPr>
          <w:sz w:val="32"/>
        </w:rPr>
        <w:tab/>
      </w:r>
      <w:r>
        <w:rPr>
          <w:sz w:val="32"/>
        </w:rPr>
        <w:tab/>
      </w:r>
      <w:r w:rsidRPr="00A94C2F">
        <w:rPr>
          <w:sz w:val="32"/>
        </w:rPr>
        <w:t>Thesis Adviser</w:t>
      </w:r>
      <w:r>
        <w:rPr>
          <w:sz w:val="32"/>
        </w:rPr>
        <w:tab/>
      </w:r>
    </w:p>
    <w:p w14:paraId="1C3627BF" w14:textId="77777777" w:rsidR="00174880" w:rsidRDefault="00174880" w:rsidP="00274AA4">
      <w:pPr>
        <w:spacing w:line="480" w:lineRule="auto"/>
        <w:rPr>
          <w:rFonts w:ascii="TimesNewRomanPSMT" w:hAnsi="TimesNewRomanPSMT"/>
          <w:sz w:val="28"/>
          <w:szCs w:val="28"/>
        </w:rPr>
      </w:pPr>
    </w:p>
    <w:p w14:paraId="403AA886" w14:textId="255FFAA4" w:rsidR="00B51656" w:rsidRDefault="00B51656" w:rsidP="00274AA4">
      <w:pPr>
        <w:spacing w:line="480" w:lineRule="auto"/>
        <w:rPr>
          <w:rFonts w:ascii="TimesNewRomanPSMT" w:hAnsi="TimesNewRomanPSMT"/>
          <w:sz w:val="28"/>
          <w:szCs w:val="28"/>
        </w:rPr>
      </w:pPr>
    </w:p>
    <w:p w14:paraId="6E1F36DF" w14:textId="3E890C49" w:rsidR="00B51656" w:rsidRDefault="00B51656" w:rsidP="00274AA4">
      <w:pPr>
        <w:spacing w:line="480" w:lineRule="auto"/>
        <w:rPr>
          <w:rFonts w:ascii="TimesNewRomanPSMT" w:hAnsi="TimesNewRomanPSMT"/>
          <w:sz w:val="28"/>
          <w:szCs w:val="28"/>
        </w:rPr>
      </w:pPr>
    </w:p>
    <w:sdt>
      <w:sdtPr>
        <w:rPr>
          <w:rFonts w:ascii="Times New Roman" w:eastAsia="Times New Roman" w:hAnsi="Times New Roman" w:cs="Times New Roman"/>
          <w:b w:val="0"/>
          <w:bCs w:val="0"/>
          <w:color w:val="auto"/>
          <w:sz w:val="24"/>
          <w:szCs w:val="24"/>
          <w:lang w:eastAsia="zh-CN"/>
        </w:rPr>
        <w:id w:val="1443580513"/>
        <w:docPartObj>
          <w:docPartGallery w:val="Table of Contents"/>
          <w:docPartUnique/>
        </w:docPartObj>
      </w:sdtPr>
      <w:sdtEndPr>
        <w:rPr>
          <w:noProof/>
        </w:rPr>
      </w:sdtEndPr>
      <w:sdtContent>
        <w:p w14:paraId="2E6A537B" w14:textId="489D8628" w:rsidR="00B51656" w:rsidRPr="00E35161" w:rsidRDefault="00B51656">
          <w:pPr>
            <w:pStyle w:val="TOCHeading"/>
            <w:rPr>
              <w:rFonts w:ascii="Times New Roman" w:hAnsi="Times New Roman" w:cs="Times New Roman"/>
              <w:color w:val="000000" w:themeColor="text1"/>
              <w:sz w:val="32"/>
              <w:szCs w:val="32"/>
              <w:u w:val="single"/>
            </w:rPr>
          </w:pPr>
          <w:r w:rsidRPr="00E35161">
            <w:rPr>
              <w:rFonts w:ascii="Times New Roman" w:hAnsi="Times New Roman" w:cs="Times New Roman"/>
              <w:color w:val="000000" w:themeColor="text1"/>
              <w:sz w:val="32"/>
              <w:szCs w:val="32"/>
              <w:u w:val="single"/>
            </w:rPr>
            <w:t>Table of Contents</w:t>
          </w:r>
        </w:p>
        <w:p w14:paraId="5E307D74" w14:textId="12E572A1" w:rsidR="00B51656" w:rsidRDefault="00B51656" w:rsidP="00B51656">
          <w:pPr>
            <w:rPr>
              <w:lang w:eastAsia="en-US"/>
            </w:rPr>
          </w:pPr>
        </w:p>
        <w:p w14:paraId="076B5379" w14:textId="6341959A" w:rsidR="00B51656" w:rsidRPr="00B51656" w:rsidRDefault="00B51656" w:rsidP="00B51656">
          <w:pPr>
            <w:rPr>
              <w:b/>
              <w:bCs/>
              <w:sz w:val="28"/>
              <w:szCs w:val="28"/>
              <w:lang w:eastAsia="en-US"/>
            </w:rPr>
          </w:pPr>
          <w:r w:rsidRPr="00B51656">
            <w:rPr>
              <w:b/>
              <w:bCs/>
              <w:sz w:val="28"/>
              <w:szCs w:val="28"/>
              <w:lang w:eastAsia="en-US"/>
            </w:rPr>
            <w:t xml:space="preserve">Abstract </w:t>
          </w:r>
          <w:r>
            <w:rPr>
              <w:b/>
              <w:bCs/>
              <w:sz w:val="28"/>
              <w:szCs w:val="28"/>
              <w:lang w:eastAsia="en-US"/>
            </w:rPr>
            <w:t xml:space="preserve">                                                                                                                 </w:t>
          </w:r>
          <w:r w:rsidRPr="00B51656">
            <w:rPr>
              <w:b/>
              <w:bCs/>
              <w:sz w:val="28"/>
              <w:szCs w:val="28"/>
              <w:lang w:eastAsia="en-US"/>
            </w:rPr>
            <w:t>3</w:t>
          </w:r>
        </w:p>
        <w:p w14:paraId="1EE8A746" w14:textId="77777777" w:rsidR="00B51656" w:rsidRPr="00B51656" w:rsidRDefault="00B51656" w:rsidP="00B51656">
          <w:pPr>
            <w:rPr>
              <w:lang w:eastAsia="en-US"/>
            </w:rPr>
          </w:pPr>
        </w:p>
        <w:p w14:paraId="225C292D" w14:textId="3B7DB4E4" w:rsidR="00B51656" w:rsidRDefault="00B51656" w:rsidP="00B51656">
          <w:pPr>
            <w:rPr>
              <w:b/>
              <w:bCs/>
              <w:sz w:val="28"/>
              <w:szCs w:val="28"/>
              <w:lang w:eastAsia="en-US"/>
            </w:rPr>
          </w:pPr>
          <w:r w:rsidRPr="00B51656">
            <w:rPr>
              <w:b/>
              <w:bCs/>
              <w:sz w:val="28"/>
              <w:szCs w:val="28"/>
              <w:lang w:eastAsia="en-US"/>
            </w:rPr>
            <w:t>Literature Review</w:t>
          </w:r>
          <w:r>
            <w:rPr>
              <w:b/>
              <w:bCs/>
              <w:sz w:val="28"/>
              <w:szCs w:val="28"/>
              <w:lang w:eastAsia="en-US"/>
            </w:rPr>
            <w:t xml:space="preserve">                                                                                                  4</w:t>
          </w:r>
        </w:p>
        <w:p w14:paraId="6091666B" w14:textId="4512FDAC" w:rsidR="00B51656" w:rsidRDefault="00B51656" w:rsidP="00B51656">
          <w:pPr>
            <w:rPr>
              <w:b/>
              <w:bCs/>
              <w:sz w:val="28"/>
              <w:szCs w:val="28"/>
              <w:lang w:eastAsia="en-US"/>
            </w:rPr>
          </w:pPr>
        </w:p>
        <w:p w14:paraId="049A916B" w14:textId="225BB246" w:rsidR="00B51656" w:rsidRDefault="00B51656" w:rsidP="00B51656">
          <w:pPr>
            <w:rPr>
              <w:b/>
              <w:bCs/>
              <w:sz w:val="28"/>
              <w:szCs w:val="28"/>
              <w:lang w:eastAsia="en-US"/>
            </w:rPr>
          </w:pPr>
          <w:r>
            <w:rPr>
              <w:b/>
              <w:bCs/>
              <w:sz w:val="28"/>
              <w:szCs w:val="28"/>
              <w:lang w:eastAsia="en-US"/>
            </w:rPr>
            <w:tab/>
            <w:t>A. State-Owned Enterprises                                                                       4</w:t>
          </w:r>
        </w:p>
        <w:p w14:paraId="32D2F8BA" w14:textId="35905584" w:rsidR="00B51656" w:rsidRDefault="00B51656" w:rsidP="00B51656">
          <w:pPr>
            <w:rPr>
              <w:b/>
              <w:bCs/>
              <w:sz w:val="28"/>
              <w:szCs w:val="28"/>
              <w:lang w:eastAsia="en-US"/>
            </w:rPr>
          </w:pPr>
          <w:r>
            <w:rPr>
              <w:b/>
              <w:bCs/>
              <w:sz w:val="28"/>
              <w:szCs w:val="28"/>
              <w:lang w:eastAsia="en-US"/>
            </w:rPr>
            <w:tab/>
          </w:r>
        </w:p>
        <w:p w14:paraId="7D2D72D4" w14:textId="79794633" w:rsidR="00B51656" w:rsidRDefault="00B51656" w:rsidP="00B51656">
          <w:pPr>
            <w:rPr>
              <w:b/>
              <w:bCs/>
              <w:sz w:val="28"/>
              <w:szCs w:val="28"/>
              <w:lang w:eastAsia="en-US"/>
            </w:rPr>
          </w:pPr>
          <w:r>
            <w:rPr>
              <w:b/>
              <w:bCs/>
              <w:sz w:val="28"/>
              <w:szCs w:val="28"/>
              <w:lang w:eastAsia="en-US"/>
            </w:rPr>
            <w:tab/>
            <w:t xml:space="preserve">B. </w:t>
          </w:r>
          <w:r w:rsidR="00E35161">
            <w:rPr>
              <w:b/>
              <w:bCs/>
              <w:sz w:val="28"/>
              <w:szCs w:val="28"/>
              <w:lang w:eastAsia="en-US"/>
            </w:rPr>
            <w:t>“Bootleggers and Baptists” Regulatory Theory                                  7</w:t>
          </w:r>
        </w:p>
        <w:p w14:paraId="3C8714D3" w14:textId="2536B00E" w:rsidR="00E35161" w:rsidRDefault="00E35161" w:rsidP="00B51656">
          <w:pPr>
            <w:rPr>
              <w:b/>
              <w:bCs/>
              <w:sz w:val="28"/>
              <w:szCs w:val="28"/>
              <w:lang w:eastAsia="en-US"/>
            </w:rPr>
          </w:pPr>
        </w:p>
        <w:p w14:paraId="3E0CD4EA" w14:textId="017A208D" w:rsidR="00E35161" w:rsidRDefault="00E35161" w:rsidP="00B51656">
          <w:pPr>
            <w:rPr>
              <w:b/>
              <w:bCs/>
              <w:sz w:val="28"/>
              <w:szCs w:val="28"/>
              <w:lang w:eastAsia="en-US"/>
            </w:rPr>
          </w:pPr>
          <w:r>
            <w:rPr>
              <w:b/>
              <w:bCs/>
              <w:sz w:val="28"/>
              <w:szCs w:val="28"/>
              <w:lang w:eastAsia="en-US"/>
            </w:rPr>
            <w:t>Hypothesis                                                                                                              8</w:t>
          </w:r>
        </w:p>
        <w:p w14:paraId="453F8076" w14:textId="30301466" w:rsidR="00E35161" w:rsidRDefault="00E35161" w:rsidP="00B51656">
          <w:pPr>
            <w:rPr>
              <w:b/>
              <w:bCs/>
              <w:sz w:val="28"/>
              <w:szCs w:val="28"/>
              <w:lang w:eastAsia="en-US"/>
            </w:rPr>
          </w:pPr>
        </w:p>
        <w:p w14:paraId="36CB6A0E" w14:textId="5002D175" w:rsidR="00E35161" w:rsidRDefault="00E35161" w:rsidP="00E35161">
          <w:pPr>
            <w:spacing w:line="480" w:lineRule="auto"/>
            <w:rPr>
              <w:b/>
              <w:bCs/>
              <w:sz w:val="28"/>
              <w:szCs w:val="28"/>
            </w:rPr>
          </w:pPr>
          <w:r w:rsidRPr="00E35161">
            <w:rPr>
              <w:b/>
              <w:bCs/>
              <w:sz w:val="28"/>
              <w:szCs w:val="28"/>
            </w:rPr>
            <w:t>Focus Time Period, Region, and Industry</w:t>
          </w:r>
          <w:r>
            <w:rPr>
              <w:b/>
              <w:bCs/>
              <w:sz w:val="28"/>
              <w:szCs w:val="28"/>
            </w:rPr>
            <w:t xml:space="preserve">                                                          9</w:t>
          </w:r>
        </w:p>
        <w:p w14:paraId="0B9EEF0B" w14:textId="2F482AE0" w:rsidR="00E35161" w:rsidRDefault="00E35161" w:rsidP="00E35161">
          <w:pPr>
            <w:spacing w:line="480" w:lineRule="auto"/>
            <w:rPr>
              <w:b/>
              <w:bCs/>
              <w:sz w:val="28"/>
              <w:szCs w:val="28"/>
            </w:rPr>
          </w:pPr>
          <w:r w:rsidRPr="00E35161">
            <w:rPr>
              <w:b/>
              <w:bCs/>
              <w:sz w:val="28"/>
              <w:szCs w:val="28"/>
            </w:rPr>
            <w:t xml:space="preserve">Empirical Design &amp; Results </w:t>
          </w:r>
          <w:r>
            <w:rPr>
              <w:b/>
              <w:bCs/>
              <w:sz w:val="28"/>
              <w:szCs w:val="28"/>
            </w:rPr>
            <w:t xml:space="preserve">                                                                               14</w:t>
          </w:r>
        </w:p>
        <w:p w14:paraId="2000977D" w14:textId="5DE2AB6D" w:rsidR="00E35161" w:rsidRPr="00E35161" w:rsidRDefault="00E35161" w:rsidP="00E35161">
          <w:pPr>
            <w:spacing w:line="480" w:lineRule="auto"/>
            <w:rPr>
              <w:b/>
              <w:bCs/>
              <w:sz w:val="28"/>
              <w:szCs w:val="28"/>
            </w:rPr>
          </w:pPr>
          <w:r w:rsidRPr="00E35161">
            <w:rPr>
              <w:b/>
              <w:bCs/>
              <w:sz w:val="28"/>
              <w:szCs w:val="28"/>
            </w:rPr>
            <w:t>Conclusion and Limitations of this study</w:t>
          </w:r>
          <w:r>
            <w:rPr>
              <w:b/>
              <w:bCs/>
              <w:sz w:val="28"/>
              <w:szCs w:val="28"/>
            </w:rPr>
            <w:t xml:space="preserve">                                                          22</w:t>
          </w:r>
        </w:p>
        <w:p w14:paraId="172A4887" w14:textId="72EAF6AD" w:rsidR="00E35161" w:rsidRDefault="00E35161" w:rsidP="00E35161">
          <w:pPr>
            <w:spacing w:line="480" w:lineRule="auto"/>
            <w:rPr>
              <w:b/>
              <w:bCs/>
              <w:sz w:val="28"/>
              <w:szCs w:val="28"/>
            </w:rPr>
          </w:pPr>
          <w:r>
            <w:rPr>
              <w:b/>
              <w:bCs/>
              <w:sz w:val="28"/>
              <w:szCs w:val="28"/>
            </w:rPr>
            <w:t>References                                                                                                             24</w:t>
          </w:r>
        </w:p>
        <w:p w14:paraId="1761DE98" w14:textId="418F6C1A" w:rsidR="00E35161" w:rsidRPr="00E35161" w:rsidRDefault="00E35161" w:rsidP="00E35161">
          <w:pPr>
            <w:spacing w:line="480" w:lineRule="auto"/>
            <w:rPr>
              <w:b/>
              <w:bCs/>
              <w:sz w:val="28"/>
              <w:szCs w:val="28"/>
            </w:rPr>
          </w:pPr>
          <w:r>
            <w:rPr>
              <w:b/>
              <w:bCs/>
              <w:sz w:val="28"/>
              <w:szCs w:val="28"/>
            </w:rPr>
            <w:t>Acknowledgement                                                                                                26</w:t>
          </w:r>
        </w:p>
        <w:p w14:paraId="31683FA5" w14:textId="77777777" w:rsidR="00B51656" w:rsidRPr="00B51656" w:rsidRDefault="00B51656" w:rsidP="00B51656">
          <w:pPr>
            <w:rPr>
              <w:lang w:eastAsia="en-US"/>
            </w:rPr>
          </w:pPr>
        </w:p>
        <w:p w14:paraId="4011634F" w14:textId="5B661AA9" w:rsidR="00B51656" w:rsidRDefault="00B03B93"/>
      </w:sdtContent>
    </w:sdt>
    <w:p w14:paraId="5E29AE57" w14:textId="77777777" w:rsidR="00E35161" w:rsidRDefault="00E35161" w:rsidP="00E35161">
      <w:pPr>
        <w:rPr>
          <w:rFonts w:ascii="TimesNewRomanPSMT" w:hAnsi="TimesNewRomanPSMT"/>
          <w:sz w:val="28"/>
          <w:szCs w:val="28"/>
        </w:rPr>
      </w:pPr>
      <w:r>
        <w:rPr>
          <w:rFonts w:ascii="TimesNewRomanPSMT" w:hAnsi="TimesNewRomanPSMT"/>
          <w:sz w:val="28"/>
          <w:szCs w:val="28"/>
        </w:rPr>
        <w:br w:type="page"/>
      </w:r>
    </w:p>
    <w:p w14:paraId="45FA6BD5" w14:textId="4176B4D7" w:rsidR="00027BAF" w:rsidRDefault="00027BAF" w:rsidP="00E35161">
      <w:pPr>
        <w:rPr>
          <w:b/>
          <w:bCs/>
          <w:sz w:val="28"/>
          <w:szCs w:val="28"/>
          <w:u w:val="single"/>
        </w:rPr>
      </w:pPr>
      <w:r w:rsidRPr="001D1D9E">
        <w:rPr>
          <w:b/>
          <w:bCs/>
          <w:sz w:val="28"/>
          <w:szCs w:val="28"/>
          <w:u w:val="single"/>
        </w:rPr>
        <w:lastRenderedPageBreak/>
        <w:t>Abstract</w:t>
      </w:r>
    </w:p>
    <w:p w14:paraId="02048370" w14:textId="77777777" w:rsidR="00E35161" w:rsidRPr="00E35161" w:rsidRDefault="00E35161" w:rsidP="00E35161">
      <w:pPr>
        <w:rPr>
          <w:rFonts w:ascii="TimesNewRomanPSMT" w:hAnsi="TimesNewRomanPSMT"/>
          <w:sz w:val="28"/>
          <w:szCs w:val="28"/>
        </w:rPr>
      </w:pPr>
    </w:p>
    <w:p w14:paraId="44A187A2" w14:textId="6EB3D34A" w:rsidR="001D1D9E" w:rsidRDefault="00027BAF" w:rsidP="00274AA4">
      <w:pPr>
        <w:spacing w:line="480" w:lineRule="auto"/>
      </w:pPr>
      <w:r w:rsidRPr="006C29EC">
        <w:tab/>
        <w:t xml:space="preserve">In this paper, I will examine the economic effect of the implementation of </w:t>
      </w:r>
      <w:r w:rsidR="00497C75">
        <w:t>China’s 2014 2014 revision to its “New Environmental Regulation”</w:t>
      </w:r>
      <w:r w:rsidRPr="006C29EC">
        <w:t xml:space="preserve"> on chemical manufacturing companies in Shandong, China</w:t>
      </w:r>
      <w:r w:rsidR="00497C75">
        <w:t xml:space="preserve">. Building on previous theories of economy regulatory theory and corporate governance, this study attempts to prove that the cost of complying with the regulation led to a better financial performance for state-owned enterprises (SOEs) whereas </w:t>
      </w:r>
      <w:r w:rsidR="001D1D9E">
        <w:t xml:space="preserve">non-SOE companies </w:t>
      </w:r>
      <w:r w:rsidR="00497C75">
        <w:t xml:space="preserve">saw a drop in financial performance. This is because the considerable size, bureaucratic power, and ready access to credit that SOEs boast gives them a natural shield against these types of external shocks. </w:t>
      </w:r>
      <w:r w:rsidR="009876FA">
        <w:t>This phenomenon can be seen as an example of the concept of “Bootleggers and Baptists”</w:t>
      </w:r>
      <w:r w:rsidR="00481306">
        <w:t>,</w:t>
      </w:r>
      <w:r w:rsidR="009876FA">
        <w:t xml:space="preserve"> an old theory in regulatory economics</w:t>
      </w:r>
      <w:r w:rsidR="00481306">
        <w:t xml:space="preserve">. The theory states that regulations are often supported both by groups who desire the regulations to work successfully and groups that can profit by undermining the regulations. This theory has been used in the past to study the behavior of firms reacting to environmental regulation. Similarly, </w:t>
      </w:r>
      <w:r w:rsidR="00481306">
        <w:rPr>
          <w:rFonts w:ascii="TimesNewRomanPSMT" w:hAnsi="TimesNewRomanPSMT"/>
          <w:color w:val="16190C"/>
        </w:rPr>
        <w:t xml:space="preserve">the state-owned enterprises in my study support the legislation because they have no choice, but also because their size and advantageous access to credit from state-run financial institutions shields them from the real cost of implementing the regulations. </w:t>
      </w:r>
      <w:r w:rsidR="001D1D9E">
        <w:t xml:space="preserve">To study this, I collect financial data on a selection of chemical manufacturing companies from Shandong, China during the 2012-2022 timeframe. This paper offers a case study of </w:t>
      </w:r>
      <w:r w:rsidR="009876FA">
        <w:t xml:space="preserve">the impact of these environmental regulations on companies with differing corporate ownership structures. </w:t>
      </w:r>
    </w:p>
    <w:p w14:paraId="6F869C27" w14:textId="7C88816D" w:rsidR="00027BAF" w:rsidRDefault="00027BAF" w:rsidP="00A54A82"/>
    <w:p w14:paraId="1BDA34AD" w14:textId="46462473" w:rsidR="00A54A82" w:rsidRPr="00B51656" w:rsidRDefault="00B51656" w:rsidP="00A54A82">
      <w:r>
        <w:t xml:space="preserve">Keywords: </w:t>
      </w:r>
      <w:r>
        <w:rPr>
          <w:i/>
          <w:iCs/>
        </w:rPr>
        <w:t>State-owned enterprises</w:t>
      </w:r>
      <w:r>
        <w:t xml:space="preserve">, </w:t>
      </w:r>
      <w:r>
        <w:rPr>
          <w:i/>
          <w:iCs/>
        </w:rPr>
        <w:t>Environmental Regulations</w:t>
      </w:r>
      <w:r>
        <w:t xml:space="preserve">, </w:t>
      </w:r>
      <w:r>
        <w:rPr>
          <w:i/>
          <w:iCs/>
        </w:rPr>
        <w:t>Regulatory Theory</w:t>
      </w:r>
    </w:p>
    <w:p w14:paraId="787B2018" w14:textId="268B36AD" w:rsidR="00A54A82" w:rsidRDefault="00A54A82" w:rsidP="00A54A82"/>
    <w:p w14:paraId="45BD4B5C" w14:textId="0A00F153" w:rsidR="00A54A82" w:rsidRDefault="00A54A82" w:rsidP="00A54A82"/>
    <w:p w14:paraId="6136BC04" w14:textId="0BD7CE82" w:rsidR="00A54A82" w:rsidRDefault="00A54A82" w:rsidP="00A54A82"/>
    <w:p w14:paraId="7119F7AA" w14:textId="0C3F1592" w:rsidR="00A54A82" w:rsidRDefault="00A54A82" w:rsidP="00A54A82"/>
    <w:p w14:paraId="6B2B2939" w14:textId="71D96FD5" w:rsidR="00A54A82" w:rsidRDefault="00A54A82" w:rsidP="00A54A82"/>
    <w:p w14:paraId="3DA42F99" w14:textId="77777777" w:rsidR="00A54A82" w:rsidRPr="00A54A82" w:rsidRDefault="00A54A82" w:rsidP="00A54A82"/>
    <w:p w14:paraId="303DAF1F" w14:textId="6DEBAE81" w:rsidR="00027BAF" w:rsidRPr="00181AFA" w:rsidRDefault="00027BAF" w:rsidP="00274AA4">
      <w:pPr>
        <w:spacing w:line="480" w:lineRule="auto"/>
        <w:rPr>
          <w:b/>
          <w:bCs/>
          <w:sz w:val="28"/>
          <w:szCs w:val="28"/>
          <w:u w:val="single"/>
        </w:rPr>
      </w:pPr>
      <w:r w:rsidRPr="00181AFA">
        <w:rPr>
          <w:b/>
          <w:bCs/>
          <w:sz w:val="28"/>
          <w:szCs w:val="28"/>
          <w:u w:val="single"/>
        </w:rPr>
        <w:lastRenderedPageBreak/>
        <w:t>Literature Review</w:t>
      </w:r>
    </w:p>
    <w:p w14:paraId="276AE10D" w14:textId="77777777" w:rsidR="004F2DF9" w:rsidRPr="004F2DF9" w:rsidRDefault="004F2DF9" w:rsidP="004F2DF9">
      <w:pPr>
        <w:spacing w:line="480" w:lineRule="auto"/>
        <w:rPr>
          <w:b/>
          <w:bCs/>
        </w:rPr>
      </w:pPr>
      <w:r w:rsidRPr="004F2DF9">
        <w:rPr>
          <w:b/>
          <w:bCs/>
        </w:rPr>
        <w:t>A. State-Owned Enterprises</w:t>
      </w:r>
    </w:p>
    <w:p w14:paraId="5E75A4F5" w14:textId="21B6BCD4" w:rsidR="00027BAF" w:rsidRPr="006C29EC" w:rsidRDefault="00027BAF" w:rsidP="004F2DF9">
      <w:pPr>
        <w:spacing w:line="480" w:lineRule="auto"/>
        <w:ind w:firstLine="720"/>
        <w:rPr>
          <w:color w:val="000000" w:themeColor="text1"/>
        </w:rPr>
      </w:pPr>
      <w:r w:rsidRPr="006C29EC">
        <w:t xml:space="preserve">My research builds on previous literature on state-owned enterprises and regulatory economic theories. Literature studying the effect of environmental regulations on profitability of companies is quite extensive. </w:t>
      </w:r>
      <w:r w:rsidR="00067518" w:rsidRPr="006C29EC">
        <w:t xml:space="preserve">There are two main schools of thought in this field – many economists focus on how complying with environmental regulations can increase the profitability of a firm by triggering innovation and enhancing competitiveness, offsetting the costs of compliance. This </w:t>
      </w:r>
      <w:r w:rsidR="008E4E9B">
        <w:t xml:space="preserve">so-called “Porter hypothesis” was named after Professor Michael E. Porter, who, with his colleague Claas van der Linde, first advanced this theory in his paper “Toward a New Conception of the Environment-Competitiveness Relationship”. </w:t>
      </w:r>
      <w:r w:rsidR="00067518" w:rsidRPr="006C29EC">
        <w:rPr>
          <w:color w:val="000000" w:themeColor="text1"/>
        </w:rPr>
        <w:t>Another school of thought focuses on the costs of compliance for companies, arguing that imposing environmental regulations mostly decreases profitability</w:t>
      </w:r>
      <w:r w:rsidR="008E4E9B">
        <w:rPr>
          <w:color w:val="000000" w:themeColor="text1"/>
        </w:rPr>
        <w:t xml:space="preserve"> (Deng 2). </w:t>
      </w:r>
      <w:r w:rsidR="00067518" w:rsidRPr="006C29EC">
        <w:rPr>
          <w:color w:val="000000" w:themeColor="text1"/>
        </w:rPr>
        <w:t>Taking an intermediate approach to this question, researchers Deng Xiang and Li L</w:t>
      </w:r>
      <w:r w:rsidR="008E4E9B">
        <w:rPr>
          <w:color w:val="000000" w:themeColor="text1"/>
        </w:rPr>
        <w:t>i</w:t>
      </w:r>
      <w:r w:rsidR="00067518" w:rsidRPr="006C29EC">
        <w:rPr>
          <w:color w:val="000000" w:themeColor="text1"/>
        </w:rPr>
        <w:t xml:space="preserve"> </w:t>
      </w:r>
      <w:r w:rsidR="003E2421" w:rsidRPr="006C29EC">
        <w:rPr>
          <w:color w:val="000000" w:themeColor="text1"/>
        </w:rPr>
        <w:t>argue that financial performance under the imposition of environmental regulations depends on the ownership structure and size of the company. They argue that small and medium-sized companies (SMEs) will find it more difficult to bear with the higher costs of the regulations. These firms are more likely to go out of business than the larger firms, which may actually become more competitive after complying with the regulations. In other words, the cost of complying with environmental regulations is a high sunk cost and a barrier to entry for many firms</w:t>
      </w:r>
      <w:r w:rsidR="00182D51">
        <w:rPr>
          <w:color w:val="000000" w:themeColor="text1"/>
        </w:rPr>
        <w:t xml:space="preserve"> (Deng 4). Even if the new environmental regulations would eventually increase innovation and profitability for a firm, many smaller firms cannot survive the costly transition. </w:t>
      </w:r>
    </w:p>
    <w:p w14:paraId="463A961A" w14:textId="1BE15CE7" w:rsidR="00FB3F53" w:rsidRDefault="008F003D" w:rsidP="00497C75">
      <w:pPr>
        <w:spacing w:line="480" w:lineRule="auto"/>
        <w:ind w:firstLine="720"/>
        <w:rPr>
          <w:color w:val="000000" w:themeColor="text1"/>
        </w:rPr>
      </w:pPr>
      <w:r w:rsidRPr="006C29EC">
        <w:rPr>
          <w:color w:val="000000" w:themeColor="text1"/>
        </w:rPr>
        <w:t>This theory has important implications in the Chinese business world. It is well know</w:t>
      </w:r>
      <w:r w:rsidR="004F2DF9">
        <w:rPr>
          <w:rFonts w:hint="eastAsia"/>
          <w:color w:val="000000" w:themeColor="text1"/>
        </w:rPr>
        <w:t>n</w:t>
      </w:r>
      <w:r w:rsidRPr="006C29EC">
        <w:rPr>
          <w:color w:val="000000" w:themeColor="text1"/>
        </w:rPr>
        <w:t xml:space="preserve"> that Chinese state-owned companies (SOEs) are frequently larger than their private counterparts </w:t>
      </w:r>
      <w:r w:rsidRPr="006C29EC">
        <w:rPr>
          <w:color w:val="000000" w:themeColor="text1"/>
        </w:rPr>
        <w:lastRenderedPageBreak/>
        <w:t>and, in many industries, act as domestic monopolies.</w:t>
      </w:r>
      <w:r w:rsidR="002044AD">
        <w:rPr>
          <w:color w:val="000000" w:themeColor="text1"/>
        </w:rPr>
        <w:t xml:space="preserve"> In 2015, the OECD reported that the central government owned 51,341 SOEs, together valued at USD 29.2</w:t>
      </w:r>
      <w:r w:rsidR="000B5019">
        <w:rPr>
          <w:color w:val="000000" w:themeColor="text1"/>
        </w:rPr>
        <w:t>011</w:t>
      </w:r>
      <w:r w:rsidR="002044AD">
        <w:rPr>
          <w:color w:val="000000" w:themeColor="text1"/>
        </w:rPr>
        <w:t xml:space="preserve"> trillion, and employing approximately 20.2 million people (</w:t>
      </w:r>
      <w:r w:rsidR="000B5019">
        <w:rPr>
          <w:color w:val="000000" w:themeColor="text1"/>
        </w:rPr>
        <w:t xml:space="preserve">OECD 8). Taking a simple average, this results in an average valuation of $568.767651 million per SOE (although this ignores some of the distinctions between central SOEs and local SOEs). </w:t>
      </w:r>
      <w:r w:rsidRPr="006C29EC">
        <w:rPr>
          <w:color w:val="000000" w:themeColor="text1"/>
        </w:rPr>
        <w:t>These companies often have exclusive control over natural resources, government pricing, and asset monopoly (</w:t>
      </w:r>
      <w:r w:rsidRPr="00D174E0">
        <w:rPr>
          <w:color w:val="000000" w:themeColor="text1"/>
        </w:rPr>
        <w:t>Reforming China’s Monopolies</w:t>
      </w:r>
      <w:r w:rsidRPr="006C29EC">
        <w:rPr>
          <w:color w:val="000000" w:themeColor="text1"/>
        </w:rPr>
        <w:t xml:space="preserve">). </w:t>
      </w:r>
      <w:r w:rsidR="00FB3F53" w:rsidRPr="006C29EC">
        <w:rPr>
          <w:color w:val="000000" w:themeColor="text1"/>
        </w:rPr>
        <w:t xml:space="preserve">These factors imply that SOEs have a higher ability to bear the high costs of complying with environmental regulations. </w:t>
      </w:r>
      <w:r w:rsidR="00FB3F53">
        <w:rPr>
          <w:color w:val="000000" w:themeColor="text1"/>
        </w:rPr>
        <w:t xml:space="preserve">They are therefore more likely to survive and thrive a period of regulatory crackdown. </w:t>
      </w:r>
    </w:p>
    <w:p w14:paraId="3B1BA60F" w14:textId="48199EB1" w:rsidR="00FB3F53" w:rsidRDefault="008F003D" w:rsidP="00274AA4">
      <w:pPr>
        <w:spacing w:line="480" w:lineRule="auto"/>
        <w:ind w:firstLine="720"/>
        <w:rPr>
          <w:color w:val="000000" w:themeColor="text1"/>
        </w:rPr>
      </w:pPr>
      <w:r w:rsidRPr="006C29EC">
        <w:rPr>
          <w:color w:val="000000" w:themeColor="text1"/>
        </w:rPr>
        <w:t xml:space="preserve">Chinese SOEs also have preferential access to credit at China’s financial institutions. </w:t>
      </w:r>
      <w:r w:rsidR="00FB3F53">
        <w:rPr>
          <w:color w:val="000000" w:themeColor="text1"/>
        </w:rPr>
        <w:t xml:space="preserve">This further protects them against shocks like environmental regulations or the outbreak of COVID-19 in 2020. </w:t>
      </w:r>
      <w:r w:rsidR="00010C87">
        <w:rPr>
          <w:color w:val="000000" w:themeColor="text1"/>
        </w:rPr>
        <w:t xml:space="preserve">This is largely because private enterprises are viewed as “riskier” than SOEs since the government is the owner of SOEs and their perceived likelihood of failing is low. They are also viewed as necessary in achieving authorities’ policy objectives (Bunny 91). Private companies, on the other hand, are usually smaller and rely more on exports, so they are more exposed to downturns in global trade. </w:t>
      </w:r>
      <w:r w:rsidR="00274AA4" w:rsidRPr="006C29EC">
        <w:rPr>
          <w:color w:val="000000" w:themeColor="text1"/>
        </w:rPr>
        <w:t xml:space="preserve">Access </w:t>
      </w:r>
      <w:r w:rsidRPr="006C29EC">
        <w:rPr>
          <w:color w:val="000000" w:themeColor="text1"/>
        </w:rPr>
        <w:t>to credit is</w:t>
      </w:r>
      <w:r w:rsidR="00274AA4" w:rsidRPr="006C29EC">
        <w:rPr>
          <w:color w:val="000000" w:themeColor="text1"/>
        </w:rPr>
        <w:t xml:space="preserve"> </w:t>
      </w:r>
      <w:r w:rsidR="00010C87">
        <w:rPr>
          <w:color w:val="000000" w:themeColor="text1"/>
        </w:rPr>
        <w:t xml:space="preserve">therefore </w:t>
      </w:r>
      <w:r w:rsidRPr="006C29EC">
        <w:rPr>
          <w:color w:val="000000" w:themeColor="text1"/>
        </w:rPr>
        <w:t xml:space="preserve">severely restricted for private companies in China. </w:t>
      </w:r>
      <w:r w:rsidR="00010C87">
        <w:rPr>
          <w:color w:val="000000" w:themeColor="text1"/>
        </w:rPr>
        <w:t xml:space="preserve">One clear indicator of this is implied interest rates based on </w:t>
      </w:r>
      <w:r w:rsidR="00FB3F53">
        <w:rPr>
          <w:color w:val="000000" w:themeColor="text1"/>
        </w:rPr>
        <w:t xml:space="preserve">assessments of cost and availability of bank credit: </w:t>
      </w:r>
    </w:p>
    <w:p w14:paraId="5AA706E1" w14:textId="3F322005" w:rsidR="00FB3F53" w:rsidRDefault="00FB3F53" w:rsidP="00FB3F53">
      <w:pPr>
        <w:spacing w:line="480" w:lineRule="auto"/>
        <w:jc w:val="center"/>
        <w:rPr>
          <w:color w:val="000000" w:themeColor="text1"/>
        </w:rPr>
      </w:pPr>
      <w:r>
        <w:rPr>
          <w:noProof/>
          <w:color w:val="000000" w:themeColor="text1"/>
        </w:rPr>
        <w:lastRenderedPageBreak/>
        <w:drawing>
          <wp:inline distT="0" distB="0" distL="0" distR="0" wp14:anchorId="04560704" wp14:editId="06968F40">
            <wp:extent cx="3189515" cy="2977045"/>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20743" cy="3006193"/>
                    </a:xfrm>
                    <a:prstGeom prst="rect">
                      <a:avLst/>
                    </a:prstGeom>
                  </pic:spPr>
                </pic:pic>
              </a:graphicData>
            </a:graphic>
          </wp:inline>
        </w:drawing>
      </w:r>
      <w:r w:rsidR="00851E3A">
        <w:rPr>
          <w:rStyle w:val="FootnoteReference"/>
          <w:color w:val="000000" w:themeColor="text1"/>
        </w:rPr>
        <w:footnoteReference w:id="1"/>
      </w:r>
    </w:p>
    <w:p w14:paraId="0D8DE331" w14:textId="305439AC" w:rsidR="00FB3F53" w:rsidRDefault="00FB3F53" w:rsidP="00FB3F53">
      <w:pPr>
        <w:spacing w:line="480" w:lineRule="auto"/>
        <w:rPr>
          <w:color w:val="000000" w:themeColor="text1"/>
        </w:rPr>
      </w:pPr>
      <w:r>
        <w:rPr>
          <w:color w:val="000000" w:themeColor="text1"/>
        </w:rPr>
        <w:t>As the graph indicates, there was a tightening of credit that occurred in the 2017-2019 timeframe. As I will discuss later, this trend had clear consequences for the industry in question.</w:t>
      </w:r>
    </w:p>
    <w:p w14:paraId="58AB1D79" w14:textId="29729C8F" w:rsidR="006C29EC" w:rsidRDefault="006923B3" w:rsidP="00DC74F4">
      <w:pPr>
        <w:spacing w:line="480" w:lineRule="auto"/>
        <w:ind w:firstLine="720"/>
      </w:pPr>
      <w:r w:rsidRPr="006C29EC">
        <w:t xml:space="preserve">There are various forms of state-owned companies represented, including “local” state-owned companies (地方国有企业) and “central” state-owned companies (中央国有企业). “Local” state-owned companies are overseen by the regulatory agencies of the province where they are located, while “central” state-owned companies are most principally overseen by the central government. Specifically, local SOEs are under the control of the State-Owned Assets Supervision and Administration Commission of Local Governments (SASAC-LG) </w:t>
      </w:r>
      <w:r w:rsidR="00274AA4" w:rsidRPr="006C29EC">
        <w:t>or other units of local governments.</w:t>
      </w:r>
      <w:r w:rsidRPr="006C29EC">
        <w:t xml:space="preserve"> </w:t>
      </w:r>
      <w:r w:rsidR="00274AA4" w:rsidRPr="006C29EC">
        <w:t>C</w:t>
      </w:r>
      <w:r w:rsidRPr="006C29EC">
        <w:t>entral SOEs</w:t>
      </w:r>
      <w:r w:rsidR="00274AA4" w:rsidRPr="006C29EC">
        <w:t xml:space="preserve">, on the other hand, </w:t>
      </w:r>
      <w:r w:rsidRPr="006C29EC">
        <w:t xml:space="preserve">are under the control of the Ministry of Finance and the State-Owned Assets Supervision and Administration Commission of the State Council (SASAC-SC). </w:t>
      </w:r>
      <w:r w:rsidR="00DC74F4">
        <w:t xml:space="preserve">One study </w:t>
      </w:r>
      <w:r w:rsidR="00274AA4" w:rsidRPr="006C29EC">
        <w:t>addressed how this “</w:t>
      </w:r>
      <w:r w:rsidR="00DC74F4">
        <w:t>ownership-innovation nexus</w:t>
      </w:r>
      <w:r w:rsidR="00274AA4" w:rsidRPr="006C29EC">
        <w:t>” affects innovation and financial performance for different corporate structures</w:t>
      </w:r>
      <w:r w:rsidR="00DE598A">
        <w:t xml:space="preserve">. </w:t>
      </w:r>
      <w:r w:rsidR="00274AA4" w:rsidRPr="006C29EC">
        <w:t xml:space="preserve">The study found that </w:t>
      </w:r>
      <w:r w:rsidR="00274AA4" w:rsidRPr="006C29EC">
        <w:lastRenderedPageBreak/>
        <w:t>central SOEs outperform local SOEs and private peers in “innovation creation”, and that this is especially the case for firms with more ESG practices (</w:t>
      </w:r>
      <w:r w:rsidR="00DE598A">
        <w:rPr>
          <w:color w:val="000000" w:themeColor="text1"/>
        </w:rPr>
        <w:t xml:space="preserve">Lin et al </w:t>
      </w:r>
      <w:r w:rsidR="00274AA4" w:rsidRPr="006C29EC">
        <w:t xml:space="preserve">3). Central SOEs are strongly motivated to engage in innovation creation because their role is to act as the central government’s national policy instruments. Local SOEs, on the other hand, are more profit-driven and innovate primarily for the purpose of </w:t>
      </w:r>
      <w:r w:rsidR="006C29EC" w:rsidRPr="006C29EC">
        <w:t xml:space="preserve">promoting local economic development and policy objectives </w:t>
      </w:r>
      <w:r w:rsidR="00DE598A">
        <w:t xml:space="preserve">(Lin et al </w:t>
      </w:r>
      <w:r w:rsidR="006C29EC" w:rsidRPr="006C29EC">
        <w:t xml:space="preserve">4). </w:t>
      </w:r>
      <w:r w:rsidR="006C29EC">
        <w:t xml:space="preserve">Central SOEs are therefore more motivated to implement the environmental regulations into their businesses than local SOEs. </w:t>
      </w:r>
      <w:r w:rsidR="00DC74F4">
        <w:t>However, the event that my study focuses on, the revision of the New Environmental Protection Law (NEPL) in 2014, emphasized the participation of local governments in the implementation of environmental standards and imposed harsher punishments on officials if they did not comply (Deng 3). The revised NEPL advanced a more expansive and ambitious environmental agenda that required local SOEs to participate. I</w:t>
      </w:r>
      <w:r w:rsidR="006C29EC">
        <w:t xml:space="preserve">n my study, I will examine whether there </w:t>
      </w:r>
      <w:r w:rsidR="008E4E9B">
        <w:t xml:space="preserve">remains </w:t>
      </w:r>
      <w:r w:rsidR="006C29EC">
        <w:t xml:space="preserve">a significant difference in operational costs (and thereby, financial performance) between the local and central SOEs in the </w:t>
      </w:r>
      <w:r w:rsidR="003E6F4C">
        <w:t xml:space="preserve">chemical manufacturing industry. </w:t>
      </w:r>
      <w:r w:rsidR="003011C3">
        <w:t xml:space="preserve">I will test whether or not </w:t>
      </w:r>
      <w:r w:rsidR="00DC74F4">
        <w:t>the local SOEs incur</w:t>
      </w:r>
      <w:r w:rsidR="003011C3">
        <w:t>red</w:t>
      </w:r>
      <w:r w:rsidR="00DC74F4">
        <w:t xml:space="preserve"> more costs and </w:t>
      </w:r>
      <w:r w:rsidR="003011C3">
        <w:t xml:space="preserve">performed worse </w:t>
      </w:r>
      <w:r w:rsidR="00DC74F4">
        <w:t xml:space="preserve">than state-owned SOEs. </w:t>
      </w:r>
    </w:p>
    <w:p w14:paraId="4CDBC17E" w14:textId="77777777" w:rsidR="00DE598A" w:rsidRDefault="009D366C" w:rsidP="00DE598A">
      <w:pPr>
        <w:spacing w:line="480" w:lineRule="auto"/>
        <w:rPr>
          <w:b/>
          <w:bCs/>
        </w:rPr>
      </w:pPr>
      <w:r>
        <w:rPr>
          <w:b/>
          <w:bCs/>
        </w:rPr>
        <w:t>B. “Bootleggers and Baptists” Regulatory Theory</w:t>
      </w:r>
    </w:p>
    <w:p w14:paraId="26A59F74" w14:textId="7F9004A6" w:rsidR="009D366C" w:rsidRDefault="009D366C" w:rsidP="00D174E0">
      <w:pPr>
        <w:spacing w:line="480" w:lineRule="auto"/>
        <w:ind w:firstLine="720"/>
        <w:rPr>
          <w:rFonts w:ascii="TimesNewRomanPSMT" w:hAnsi="TimesNewRomanPSMT"/>
          <w:color w:val="16190C"/>
        </w:rPr>
      </w:pPr>
      <w:r>
        <w:t xml:space="preserve">This study contributes to the general literature of an old principle in economic regulatory theory called “Bootleggers and Baptists”. This theory </w:t>
      </w:r>
      <w:r w:rsidR="00DE598A">
        <w:t>was first proposed by economist Bruce Yandle who examined the case of prohibition in 1920s America. During prohibition, laws requiring liquor stores to close on Sunday were supported by both alcohol bootleggers and anti-alcohol Baptists. The bootleggers supported the laws because they could eliminate competition for their alcohol on Sundays</w:t>
      </w:r>
      <w:r w:rsidR="00D174E0">
        <w:t>, while the Baptists supported the laws because they actually disapproved of alcohol use</w:t>
      </w:r>
      <w:r w:rsidR="00DE598A">
        <w:t xml:space="preserve">. The theory purports that regulations are often supported by </w:t>
      </w:r>
      <w:r w:rsidR="00DE598A">
        <w:rPr>
          <w:rFonts w:ascii="TimesNewRomanPSMT" w:hAnsi="TimesNewRomanPSMT"/>
          <w:color w:val="16190C"/>
        </w:rPr>
        <w:t xml:space="preserve">“groups </w:t>
      </w:r>
      <w:r w:rsidR="00DE598A">
        <w:rPr>
          <w:rFonts w:ascii="TimesNewRomanPSMT" w:hAnsi="TimesNewRomanPSMT"/>
          <w:color w:val="16190C"/>
        </w:rPr>
        <w:lastRenderedPageBreak/>
        <w:t xml:space="preserve">that want the ostensible purpose of the regulation, and by groups that profit from undermining that purpose” (McChesney). </w:t>
      </w:r>
      <w:r w:rsidR="00D174E0">
        <w:rPr>
          <w:rFonts w:ascii="TimesNewRomanPSMT" w:hAnsi="TimesNewRomanPSMT"/>
          <w:color w:val="16190C"/>
        </w:rPr>
        <w:t xml:space="preserve">When these two groups form a coalition and lobby for a new regulation to this effect, the law becomes easier to administer but may have an anticompetitive effect. </w:t>
      </w:r>
      <w:r w:rsidR="00DE598A">
        <w:rPr>
          <w:rFonts w:ascii="TimesNewRomanPSMT" w:hAnsi="TimesNewRomanPSMT"/>
          <w:color w:val="16190C"/>
        </w:rPr>
        <w:t>This theory has been used in the past to examine the behavior of political groups lobbying for environmental regulations</w:t>
      </w:r>
      <w:r w:rsidR="00DB7032">
        <w:rPr>
          <w:rFonts w:ascii="TimesNewRomanPSMT" w:hAnsi="TimesNewRomanPSMT"/>
          <w:color w:val="16190C"/>
        </w:rPr>
        <w:t>. Yandle himself mentions the example of the “Clean Air Act”</w:t>
      </w:r>
      <w:r w:rsidR="001D1D9E">
        <w:rPr>
          <w:rFonts w:ascii="TimesNewRomanPSMT" w:hAnsi="TimesNewRomanPSMT"/>
          <w:color w:val="16190C"/>
        </w:rPr>
        <w:t>: a</w:t>
      </w:r>
      <w:r w:rsidR="00DB7032">
        <w:rPr>
          <w:rFonts w:ascii="TimesNewRomanPSMT" w:hAnsi="TimesNewRomanPSMT"/>
          <w:color w:val="16190C"/>
        </w:rPr>
        <w:t xml:space="preserve">ccording to the 1977 legislation, expensive “scrubbers” were required to be installed at all newly constructed coal-fired electric plants, regardless of whether or not the plant burned any coal. This measure was supported both by environmentalists and high-sulfur coal production plants. Forcing all firms to implement this costly measure gave </w:t>
      </w:r>
      <w:r w:rsidR="00312C0C">
        <w:rPr>
          <w:rFonts w:ascii="TimesNewRomanPSMT" w:hAnsi="TimesNewRomanPSMT"/>
          <w:color w:val="16190C"/>
        </w:rPr>
        <w:t xml:space="preserve">high-sulfur coal </w:t>
      </w:r>
      <w:r w:rsidR="00DB7032">
        <w:rPr>
          <w:rFonts w:ascii="TimesNewRomanPSMT" w:hAnsi="TimesNewRomanPSMT"/>
          <w:color w:val="16190C"/>
        </w:rPr>
        <w:t xml:space="preserve">plants a competitive advantage (Yandle 6). </w:t>
      </w:r>
    </w:p>
    <w:p w14:paraId="5BC5750F" w14:textId="0F759822" w:rsidR="00DB7032" w:rsidRPr="00D174E0" w:rsidRDefault="00DB7032" w:rsidP="00D174E0">
      <w:pPr>
        <w:spacing w:line="480" w:lineRule="auto"/>
        <w:ind w:firstLine="720"/>
        <w:rPr>
          <w:b/>
          <w:bCs/>
        </w:rPr>
      </w:pPr>
      <w:r>
        <w:rPr>
          <w:rFonts w:ascii="TimesNewRomanPSMT" w:hAnsi="TimesNewRomanPSMT"/>
          <w:color w:val="16190C"/>
        </w:rPr>
        <w:t xml:space="preserve">I believe that this theory is applicable to the </w:t>
      </w:r>
      <w:r w:rsidR="006D56C7">
        <w:rPr>
          <w:rFonts w:ascii="TimesNewRomanPSMT" w:hAnsi="TimesNewRomanPSMT"/>
          <w:color w:val="16190C"/>
        </w:rPr>
        <w:t xml:space="preserve">current economic regulations in China. The state-owned enterprises support the legislation because they have no choice, but also because their size and advantageous access to credit from state-run financial institutions shields them from the real cost of implementing the regulations. While the environmental situation in China undoubtedly needs to change, this method of implementation could lead to further consolidation of state-owned enterprises in the Chinese economy. </w:t>
      </w:r>
    </w:p>
    <w:p w14:paraId="2670CAC5" w14:textId="7A750D8E" w:rsidR="008F003D" w:rsidRPr="00181AFA" w:rsidRDefault="008F003D" w:rsidP="00274AA4">
      <w:pPr>
        <w:spacing w:line="480" w:lineRule="auto"/>
        <w:rPr>
          <w:color w:val="000000" w:themeColor="text1"/>
          <w:sz w:val="28"/>
          <w:szCs w:val="28"/>
        </w:rPr>
      </w:pPr>
      <w:r w:rsidRPr="00181AFA">
        <w:rPr>
          <w:b/>
          <w:bCs/>
          <w:color w:val="000000" w:themeColor="text1"/>
          <w:sz w:val="28"/>
          <w:szCs w:val="28"/>
          <w:u w:val="single"/>
        </w:rPr>
        <w:t xml:space="preserve">Hypothesis: </w:t>
      </w:r>
    </w:p>
    <w:p w14:paraId="3BA3A1C5" w14:textId="2CECF31E" w:rsidR="00797B32" w:rsidRPr="00797B32" w:rsidRDefault="006C29EC" w:rsidP="00274AA4">
      <w:pPr>
        <w:spacing w:line="480" w:lineRule="auto"/>
      </w:pPr>
      <w:r>
        <w:rPr>
          <w:b/>
          <w:bCs/>
        </w:rPr>
        <w:tab/>
      </w:r>
      <w:r>
        <w:t>Based on Deng Xiang’s research on the high sunk costs of compliance with environmental regulations and research on the</w:t>
      </w:r>
      <w:r w:rsidR="003E6F4C">
        <w:t xml:space="preserve"> significant</w:t>
      </w:r>
      <w:r>
        <w:t xml:space="preserve"> </w:t>
      </w:r>
      <w:r w:rsidR="003E6F4C">
        <w:t>advantages that SOEs hold in China</w:t>
      </w:r>
      <w:r>
        <w:t xml:space="preserve">, I hypothesize that the implementation of the New Environmental Protection Law </w:t>
      </w:r>
      <w:r w:rsidR="003E6F4C">
        <w:t xml:space="preserve">between 2014 and 2019 resulted </w:t>
      </w:r>
      <w:r>
        <w:t xml:space="preserve">in a poor financial performance for </w:t>
      </w:r>
      <w:r w:rsidR="003E6F4C">
        <w:t xml:space="preserve">the </w:t>
      </w:r>
      <w:r>
        <w:t xml:space="preserve">private firms and a better financial performance for </w:t>
      </w:r>
      <w:r w:rsidR="003E6F4C">
        <w:t>the s</w:t>
      </w:r>
      <w:r>
        <w:t>tate-owned enterprises (SOEs).</w:t>
      </w:r>
      <w:r w:rsidR="00ED592C">
        <w:t xml:space="preserve"> </w:t>
      </w:r>
      <w:r w:rsidR="004774C8">
        <w:t>To test this hypothesis, I examine the case of chemical manufacturing companies in Shandong province, China. T</w:t>
      </w:r>
      <w:r w:rsidR="00ED592C">
        <w:t xml:space="preserve">his trend is an example of </w:t>
      </w:r>
      <w:r w:rsidR="00ED592C">
        <w:lastRenderedPageBreak/>
        <w:t xml:space="preserve">the “Bootleggers and Baptists” regulatory theory because government-run companies are </w:t>
      </w:r>
      <w:r w:rsidR="004774C8">
        <w:rPr>
          <w:rFonts w:hint="eastAsia"/>
        </w:rPr>
        <w:t>comp</w:t>
      </w:r>
      <w:r w:rsidR="004774C8">
        <w:t xml:space="preserve">lying with </w:t>
      </w:r>
      <w:r w:rsidR="00ED592C">
        <w:t xml:space="preserve">the environmental regulations </w:t>
      </w:r>
      <w:r w:rsidR="006D56C7">
        <w:t xml:space="preserve">knowing that they can survive. </w:t>
      </w:r>
      <w:r>
        <w:t xml:space="preserve">I additionally hypothesize that centrally owned SOEs </w:t>
      </w:r>
      <w:r w:rsidR="003E6F4C">
        <w:t xml:space="preserve">performed </w:t>
      </w:r>
      <w:r>
        <w:t>better than local SOEs</w:t>
      </w:r>
      <w:r w:rsidR="003E6F4C">
        <w:t xml:space="preserve"> because they bore lower costs of compliance. Financial performance will be measured with a variety of metrics, including </w:t>
      </w:r>
      <w:r w:rsidR="00096CDD">
        <w:t xml:space="preserve">Operating Income </w:t>
      </w:r>
      <w:r w:rsidR="003E6F4C">
        <w:t>and Operating Profit Ratios. Other metrics may also be included as the study progresses.</w:t>
      </w:r>
      <w:r w:rsidR="003011C3">
        <w:t xml:space="preserve"> </w:t>
      </w:r>
    </w:p>
    <w:p w14:paraId="386BDBF0" w14:textId="18B41B7D" w:rsidR="00027BAF" w:rsidRPr="00181AFA" w:rsidRDefault="00027BAF" w:rsidP="00274AA4">
      <w:pPr>
        <w:spacing w:line="480" w:lineRule="auto"/>
        <w:rPr>
          <w:b/>
          <w:bCs/>
          <w:sz w:val="28"/>
          <w:szCs w:val="28"/>
          <w:u w:val="single"/>
        </w:rPr>
      </w:pPr>
      <w:r w:rsidRPr="00181AFA">
        <w:rPr>
          <w:b/>
          <w:bCs/>
          <w:sz w:val="28"/>
          <w:szCs w:val="28"/>
          <w:u w:val="single"/>
        </w:rPr>
        <w:t>Focus Time Period, Region, and Industry</w:t>
      </w:r>
    </w:p>
    <w:p w14:paraId="65FB14BA" w14:textId="074544BC" w:rsidR="008024C5" w:rsidRPr="006C29EC" w:rsidRDefault="003E2421" w:rsidP="00274AA4">
      <w:pPr>
        <w:spacing w:line="480" w:lineRule="auto"/>
      </w:pPr>
      <w:r w:rsidRPr="006C29EC">
        <w:rPr>
          <w:b/>
          <w:bCs/>
        </w:rPr>
        <w:tab/>
      </w:r>
      <w:r w:rsidRPr="006C29EC">
        <w:t xml:space="preserve">To narrow the scope of my study, I chose to focus on the financial performance of chemical manufacturing companies in Shandong province after the implementation of the New Environmental </w:t>
      </w:r>
      <w:r w:rsidR="004774C8">
        <w:t xml:space="preserve">Protection Law </w:t>
      </w:r>
      <w:r w:rsidRPr="006C29EC">
        <w:t xml:space="preserve">in 2014-2015. </w:t>
      </w:r>
      <w:r w:rsidR="008024C5" w:rsidRPr="006C29EC">
        <w:t xml:space="preserve">The New Environmental </w:t>
      </w:r>
      <w:r w:rsidR="004774C8">
        <w:t xml:space="preserve">Protection Law </w:t>
      </w:r>
      <w:r w:rsidR="008024C5" w:rsidRPr="006C29EC">
        <w:t xml:space="preserve">was </w:t>
      </w:r>
      <w:r w:rsidR="00244743" w:rsidRPr="006C29EC">
        <w:t xml:space="preserve">the first major </w:t>
      </w:r>
      <w:r w:rsidR="003D64AD" w:rsidRPr="006C29EC">
        <w:t>revision of its general Environmental Protection Law</w:t>
      </w:r>
      <w:r w:rsidR="000D1225" w:rsidRPr="006C29EC">
        <w:t xml:space="preserve"> and went into place on the 1</w:t>
      </w:r>
      <w:r w:rsidR="000D1225" w:rsidRPr="006C29EC">
        <w:rPr>
          <w:vertAlign w:val="superscript"/>
        </w:rPr>
        <w:t>st</w:t>
      </w:r>
      <w:r w:rsidR="000D1225" w:rsidRPr="006C29EC">
        <w:t xml:space="preserve"> of January</w:t>
      </w:r>
      <w:r w:rsidR="009D366C">
        <w:t xml:space="preserve"> </w:t>
      </w:r>
      <w:r w:rsidR="000D1225" w:rsidRPr="006C29EC">
        <w:t>2015</w:t>
      </w:r>
      <w:r w:rsidR="003D64AD" w:rsidRPr="006C29EC">
        <w:t xml:space="preserve">. The legislation was a </w:t>
      </w:r>
      <w:r w:rsidR="008024C5" w:rsidRPr="006C29EC">
        <w:t xml:space="preserve">watershed moment for environmental regulations in China as it enforced the strictest enforcement measures to date. </w:t>
      </w:r>
      <w:r w:rsidR="003D64AD" w:rsidRPr="006C29EC">
        <w:t xml:space="preserve">There was no longer any tolerance for firms guilty of dumping waste, exceeding mandatory emissions caps, </w:t>
      </w:r>
      <w:r w:rsidR="000D1225" w:rsidRPr="006C29EC">
        <w:t xml:space="preserve">or tampering with monitoring equipment. </w:t>
      </w:r>
      <w:r w:rsidR="0082057B" w:rsidRPr="006C29EC">
        <w:t>Companies that did not comply with regulators’ suggestions were fined on a daily basis, instead of incurring a one-time fee for the infraction</w:t>
      </w:r>
      <w:r w:rsidR="003D64AD" w:rsidRPr="006C29EC">
        <w:t xml:space="preserve">. The law also increased the ability of ordinary citizens to act as plaintiffs in litigation against polluting companies. </w:t>
      </w:r>
      <w:r w:rsidR="0082057B" w:rsidRPr="006C29EC">
        <w:t>(</w:t>
      </w:r>
      <w:r w:rsidR="007F4512">
        <w:t>Zhang</w:t>
      </w:r>
      <w:r w:rsidR="003D64AD" w:rsidRPr="006C29EC">
        <w:t xml:space="preserve">). </w:t>
      </w:r>
    </w:p>
    <w:p w14:paraId="21333B2E" w14:textId="276A70CE" w:rsidR="008024C5" w:rsidRPr="006C29EC" w:rsidRDefault="003D64AD" w:rsidP="00274AA4">
      <w:pPr>
        <w:spacing w:line="480" w:lineRule="auto"/>
        <w:rPr>
          <w:color w:val="FF0000"/>
        </w:rPr>
      </w:pPr>
      <w:r w:rsidRPr="006C29EC">
        <w:tab/>
        <w:t>What truly distinguished this regulation was its strict and widespread enforcement. The government’s crackdown on cases environmental offenses escalated throughout the 2014-2019 time period, particularly during 2017. Chinese firms accused of violating environmental regulations paid fines totaling 1.02 billion yuan ($154 million USD) in the first 10 months</w:t>
      </w:r>
      <w:r w:rsidR="00B249B5">
        <w:t xml:space="preserve"> of 2017,</w:t>
      </w:r>
      <w:r w:rsidRPr="006C29EC">
        <w:t xml:space="preserve"> a 48% increase from 2016</w:t>
      </w:r>
      <w:r w:rsidR="000D1225" w:rsidRPr="006C29EC">
        <w:t xml:space="preserve"> (Reuters).</w:t>
      </w:r>
      <w:r w:rsidR="000B5019">
        <w:t xml:space="preserve"> Local governments were more incentivized to participate than in the past as officials faced tougher penalties (including demotion or dismissal) </w:t>
      </w:r>
      <w:r w:rsidR="000B5019">
        <w:lastRenderedPageBreak/>
        <w:t xml:space="preserve">if they were found responsible for a failure to meet pollution targets. In 2016, at least 1,140 government officials were in some way “held to account” for violating environmental rules and regulations, although most only received a formal reprimand (Reuters). This demonstrates that many local SOEs were forced to comply with the regulations, perhaps for the first time. </w:t>
      </w:r>
    </w:p>
    <w:p w14:paraId="3F539E55" w14:textId="4059DC06" w:rsidR="009119B6" w:rsidRDefault="008024C5" w:rsidP="00274AA4">
      <w:pPr>
        <w:spacing w:line="480" w:lineRule="auto"/>
      </w:pPr>
      <w:r w:rsidRPr="006C29EC">
        <w:tab/>
        <w:t xml:space="preserve">The chemical manufacturing industry is an ideal choice for this study because the industry has maintained a relatively balanced mix of state-owned and private enterprises. Choosing an industry already completely dominated by state-owned enterprises would be problematic because private companies in these fields would already face incredibly high barriers to entry. </w:t>
      </w:r>
      <w:r w:rsidR="002044AD">
        <w:t xml:space="preserve">As the following pie chart demonstrates, the majority of state-owned enterprises in China are in finance, transportation, and the primary sectors. </w:t>
      </w:r>
    </w:p>
    <w:p w14:paraId="160210A6" w14:textId="6A377D90" w:rsidR="009119B6" w:rsidRDefault="009119B6" w:rsidP="004B0331">
      <w:pPr>
        <w:spacing w:line="480" w:lineRule="auto"/>
        <w:jc w:val="center"/>
      </w:pPr>
      <w:r>
        <w:rPr>
          <w:noProof/>
        </w:rPr>
        <w:drawing>
          <wp:inline distT="0" distB="0" distL="0" distR="0" wp14:anchorId="0DE97610" wp14:editId="4B61FB59">
            <wp:extent cx="4735286" cy="2814358"/>
            <wp:effectExtent l="0" t="0" r="1905" b="508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6676" cy="2833014"/>
                    </a:xfrm>
                    <a:prstGeom prst="rect">
                      <a:avLst/>
                    </a:prstGeom>
                  </pic:spPr>
                </pic:pic>
              </a:graphicData>
            </a:graphic>
          </wp:inline>
        </w:drawing>
      </w:r>
      <w:r>
        <w:rPr>
          <w:rStyle w:val="FootnoteReference"/>
        </w:rPr>
        <w:footnoteReference w:id="2"/>
      </w:r>
    </w:p>
    <w:p w14:paraId="71A37AC1" w14:textId="19201819" w:rsidR="008E5CFB" w:rsidRDefault="008E5CFB" w:rsidP="00274AA4">
      <w:pPr>
        <w:spacing w:line="480" w:lineRule="auto"/>
        <w:rPr>
          <w:color w:val="000000" w:themeColor="text1"/>
        </w:rPr>
      </w:pPr>
      <w:r>
        <w:t>A recent report from IBISWorld on the Organic Chemical Manufacturing industry in China identified that state-owned enterprises currently make up 15.0% of the industry, while private enterprises account for 21.7% of the industry (Organic Chemical Material</w:t>
      </w:r>
      <w:r>
        <w:rPr>
          <w:i/>
        </w:rPr>
        <w:t xml:space="preserve"> </w:t>
      </w:r>
      <w:r>
        <w:t xml:space="preserve">12). This trend holds </w:t>
      </w:r>
      <w:r>
        <w:lastRenderedPageBreak/>
        <w:t xml:space="preserve">for the chemical manufacturing industry as a whole. The mix of SMEs and SOEs makes this industry ideal for this study. </w:t>
      </w:r>
      <w:r w:rsidR="008024C5" w:rsidRPr="006C29EC">
        <w:rPr>
          <w:color w:val="000000" w:themeColor="text1"/>
        </w:rPr>
        <w:t xml:space="preserve">Chemical manufacturing also naturally leads to high levels of pollution due to the nature of the industry. </w:t>
      </w:r>
      <w:r>
        <w:rPr>
          <w:color w:val="000000" w:themeColor="text1"/>
        </w:rPr>
        <w:t>This is a necessary component of the study as firms facing regulations should face significant costs of compliance.</w:t>
      </w:r>
    </w:p>
    <w:p w14:paraId="58738CCF" w14:textId="63EDCAFF" w:rsidR="00CC4449" w:rsidRDefault="00797B32" w:rsidP="00274AA4">
      <w:pPr>
        <w:spacing w:line="480" w:lineRule="auto"/>
        <w:rPr>
          <w:color w:val="000000" w:themeColor="text1"/>
        </w:rPr>
      </w:pPr>
      <w:r>
        <w:rPr>
          <w:color w:val="FF0000"/>
        </w:rPr>
        <w:tab/>
      </w:r>
      <w:r w:rsidR="00CC4449">
        <w:rPr>
          <w:color w:val="000000" w:themeColor="text1"/>
        </w:rPr>
        <w:t xml:space="preserve">A few general trends in the chemical manufacturing industry must be taken into consideration. </w:t>
      </w:r>
      <w:r>
        <w:rPr>
          <w:color w:val="000000" w:themeColor="text1"/>
        </w:rPr>
        <w:t>The Chinese chemical manufacturing industry has been the largest in the world since</w:t>
      </w:r>
      <w:r w:rsidR="00CC4449">
        <w:rPr>
          <w:color w:val="000000" w:themeColor="text1"/>
        </w:rPr>
        <w:t xml:space="preserve"> 2011, and the industry will continue to grow in the future, albeit at a slower rate than in the past (McKinsey). However, the industry is making a transition towards specialty-chemicals and chemicals needed for high-tech industries. This is due to China’s gradual shift from an industry-driven economy to a consumer-demand driven economy. Specialty chemicals used in products like specialty surfactants and additives, expensive fragrances, and packaging materials will be subject to higher demand in the future. Meanwhile, the Chinese governments’ push for the “Made in China 2025” policy will increase demand for chemicals used in the aerospace, electronics, and electrical vehicle industries (McKinsey). This trend means that companies involved in the production of these chemicals may be more profitable than their peers. </w:t>
      </w:r>
    </w:p>
    <w:p w14:paraId="22976D62" w14:textId="097DDC36" w:rsidR="009D366C" w:rsidRDefault="00CC4449" w:rsidP="00274AA4">
      <w:pPr>
        <w:spacing w:line="480" w:lineRule="auto"/>
        <w:rPr>
          <w:color w:val="000000" w:themeColor="text1"/>
        </w:rPr>
      </w:pPr>
      <w:r>
        <w:rPr>
          <w:color w:val="000000" w:themeColor="text1"/>
        </w:rPr>
        <w:tab/>
        <w:t>The chemical manufacturing industry has also been subject to China’s new credit tightening that began around 2014</w:t>
      </w:r>
      <w:r w:rsidR="006E74C3">
        <w:rPr>
          <w:color w:val="000000" w:themeColor="text1"/>
        </w:rPr>
        <w:t xml:space="preserve">, when China’s main bank supervisor announced that investment in “oversupplied” industries would be carefully controls. Chemical manufacturing falls into this category, and banks have begun terminating loans prematurely, refusing to renew loans, and charging chemical companies an above-market-average interest rate. </w:t>
      </w:r>
      <w:r w:rsidR="009D366C">
        <w:rPr>
          <w:color w:val="000000" w:themeColor="text1"/>
        </w:rPr>
        <w:t xml:space="preserve">In response, chemical manufacturing companies have cut back on capital expenditures. </w:t>
      </w:r>
    </w:p>
    <w:p w14:paraId="3C75A782" w14:textId="79D2EC26" w:rsidR="009D366C" w:rsidRDefault="009D366C" w:rsidP="009D366C">
      <w:pPr>
        <w:spacing w:line="480" w:lineRule="auto"/>
        <w:jc w:val="center"/>
        <w:rPr>
          <w:color w:val="000000" w:themeColor="text1"/>
        </w:rPr>
      </w:pPr>
      <w:r>
        <w:rPr>
          <w:noProof/>
          <w:color w:val="000000" w:themeColor="text1"/>
        </w:rPr>
        <w:lastRenderedPageBreak/>
        <w:drawing>
          <wp:inline distT="0" distB="0" distL="0" distR="0" wp14:anchorId="0005B9B0" wp14:editId="64FDC51A">
            <wp:extent cx="2476500" cy="3479800"/>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00286" cy="3513223"/>
                    </a:xfrm>
                    <a:prstGeom prst="rect">
                      <a:avLst/>
                    </a:prstGeom>
                  </pic:spPr>
                </pic:pic>
              </a:graphicData>
            </a:graphic>
          </wp:inline>
        </w:drawing>
      </w:r>
      <w:r w:rsidR="007F4512">
        <w:rPr>
          <w:rStyle w:val="FootnoteReference"/>
          <w:color w:val="000000" w:themeColor="text1"/>
        </w:rPr>
        <w:footnoteReference w:id="3"/>
      </w:r>
    </w:p>
    <w:p w14:paraId="349184C2" w14:textId="6BC5E963" w:rsidR="00CC4449" w:rsidRDefault="006E74C3" w:rsidP="00274AA4">
      <w:pPr>
        <w:spacing w:line="480" w:lineRule="auto"/>
        <w:rPr>
          <w:color w:val="000000" w:themeColor="text1"/>
        </w:rPr>
      </w:pPr>
      <w:r>
        <w:rPr>
          <w:color w:val="000000" w:themeColor="text1"/>
        </w:rPr>
        <w:t xml:space="preserve">Regulatory agencies have also been cracking down on “shadow banking” practices that private companies often resort to because of their limited access to credit. Chemical manufacturing companies, for example, were engaging in mutual guarantee borrowing schemes where companies could guarantee each other’s loans (McKinsey). This financial tightening puts private chemical manufacturing companies </w:t>
      </w:r>
      <w:r w:rsidR="004F2DF9">
        <w:rPr>
          <w:color w:val="000000" w:themeColor="text1"/>
        </w:rPr>
        <w:t xml:space="preserve">in an extremely difficult situation, which is worsened through the implementation of the environmental regulations. </w:t>
      </w:r>
    </w:p>
    <w:p w14:paraId="04C02254" w14:textId="0BB0309A" w:rsidR="00244743" w:rsidRPr="006C29EC" w:rsidRDefault="00147E71" w:rsidP="00274AA4">
      <w:pPr>
        <w:spacing w:line="480" w:lineRule="auto"/>
        <w:rPr>
          <w:color w:val="000000" w:themeColor="text1"/>
        </w:rPr>
      </w:pPr>
      <w:r w:rsidRPr="006C29EC">
        <w:rPr>
          <w:color w:val="FF0000"/>
        </w:rPr>
        <w:tab/>
      </w:r>
      <w:r w:rsidRPr="006C29EC">
        <w:rPr>
          <w:color w:val="000000" w:themeColor="text1"/>
        </w:rPr>
        <w:t>I chose to focus on the Shandong province because</w:t>
      </w:r>
      <w:r w:rsidR="00244743" w:rsidRPr="006C29EC">
        <w:rPr>
          <w:color w:val="000000" w:themeColor="text1"/>
        </w:rPr>
        <w:t xml:space="preserve">, </w:t>
      </w:r>
      <w:r w:rsidRPr="006C29EC">
        <w:rPr>
          <w:color w:val="000000" w:themeColor="text1"/>
        </w:rPr>
        <w:t xml:space="preserve">of the three provinces dominating the chemical manufacturing industry (Shandong, Zhejiang, and Jiangsu), Shandong dealt with the most extreme crackdown in environmental regulations during the 2014-2019 time period. </w:t>
      </w:r>
      <w:r w:rsidR="00244743" w:rsidRPr="006C29EC">
        <w:rPr>
          <w:color w:val="000000" w:themeColor="text1"/>
        </w:rPr>
        <w:t xml:space="preserve">Regulations were already relatively strict in provinces like Zhejiang, Beijing, Shanghai, and Guangdong. Provinces like Hebei, Shandong, Henan, and the northern part of Jiangsu </w:t>
      </w:r>
      <w:proofErr w:type="spellStart"/>
      <w:r w:rsidR="00B71E22">
        <w:rPr>
          <w:color w:val="000000" w:themeColor="text1"/>
        </w:rPr>
        <w:lastRenderedPageBreak/>
        <w:t>fb</w:t>
      </w:r>
      <w:r w:rsidR="00244743" w:rsidRPr="006C29EC">
        <w:rPr>
          <w:color w:val="000000" w:themeColor="text1"/>
        </w:rPr>
        <w:t>experienced</w:t>
      </w:r>
      <w:proofErr w:type="spellEnd"/>
      <w:r w:rsidR="00244743" w:rsidRPr="006C29EC">
        <w:rPr>
          <w:color w:val="000000" w:themeColor="text1"/>
        </w:rPr>
        <w:t xml:space="preserve"> more radical change during this period. The infographic below demonstrates this point</w:t>
      </w:r>
      <w:r w:rsidR="009D366C">
        <w:rPr>
          <w:color w:val="000000" w:themeColor="text1"/>
        </w:rPr>
        <w:t>, using data from 2016:</w:t>
      </w:r>
    </w:p>
    <w:p w14:paraId="09EA1246" w14:textId="790CEC92" w:rsidR="009D366C" w:rsidRDefault="00244743" w:rsidP="00D174E0">
      <w:pPr>
        <w:spacing w:line="480" w:lineRule="auto"/>
        <w:jc w:val="center"/>
        <w:rPr>
          <w:color w:val="000000" w:themeColor="text1"/>
        </w:rPr>
      </w:pPr>
      <w:r w:rsidRPr="006C29EC">
        <w:rPr>
          <w:noProof/>
          <w:color w:val="000000" w:themeColor="text1"/>
        </w:rPr>
        <w:drawing>
          <wp:inline distT="0" distB="0" distL="0" distR="0" wp14:anchorId="273BFB80" wp14:editId="4DFD7167">
            <wp:extent cx="4332515" cy="2808240"/>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6560" cy="2830307"/>
                    </a:xfrm>
                    <a:prstGeom prst="rect">
                      <a:avLst/>
                    </a:prstGeom>
                  </pic:spPr>
                </pic:pic>
              </a:graphicData>
            </a:graphic>
          </wp:inline>
        </w:drawing>
      </w:r>
      <w:r w:rsidR="002044AD">
        <w:rPr>
          <w:rStyle w:val="FootnoteReference"/>
          <w:sz w:val="16"/>
          <w:szCs w:val="16"/>
        </w:rPr>
        <w:footnoteReference w:id="4"/>
      </w:r>
    </w:p>
    <w:p w14:paraId="15430C11" w14:textId="38723931" w:rsidR="00244743" w:rsidRPr="00ED592C" w:rsidRDefault="00D174E0" w:rsidP="00274AA4">
      <w:pPr>
        <w:spacing w:line="480" w:lineRule="auto"/>
        <w:rPr>
          <w:color w:val="FF0000"/>
        </w:rPr>
      </w:pPr>
      <w:r>
        <w:rPr>
          <w:color w:val="000000" w:themeColor="text1"/>
        </w:rPr>
        <w:t xml:space="preserve">In Shandong province, 25% of all chemical companies were at least temporarily shut down in 2018 by the Chinese regulatory authorities. The effect of the crackdown has been felt most keenly by the smaller, usually privately owned companies in the province (McKinsey). The environmental authorities are expected to continue pushing for further enforcement in the future.  This is potentially dangerous for the province as </w:t>
      </w:r>
      <w:r w:rsidR="00244743" w:rsidRPr="006C29EC">
        <w:rPr>
          <w:color w:val="000000" w:themeColor="text1"/>
        </w:rPr>
        <w:t>Shandong’s economy is heavily dependent on chemical manufacturing and other resource-oriented “heavy” industries like food processing, oil and coal processing, machinery making, and metals production (The Economist). Part of the economic troubles that Shandong is grappling with is due to their sluggish efforts to adapt to an increasingly consumer-driven economy.</w:t>
      </w:r>
    </w:p>
    <w:p w14:paraId="4F3C077A" w14:textId="4D535C53" w:rsidR="008F003D" w:rsidRPr="006C29EC" w:rsidRDefault="003C57F2" w:rsidP="00274AA4">
      <w:pPr>
        <w:spacing w:line="480" w:lineRule="auto"/>
        <w:rPr>
          <w:color w:val="000000" w:themeColor="text1"/>
        </w:rPr>
      </w:pPr>
      <w:r w:rsidRPr="006C29EC">
        <w:rPr>
          <w:color w:val="000000" w:themeColor="text1"/>
        </w:rPr>
        <w:tab/>
        <w:t xml:space="preserve">If the results of my study are successful, I may extend my study to run my regression again on chemical manufacturing companies from other provinces like Jiangsu and </w:t>
      </w:r>
      <w:r w:rsidR="006923B3" w:rsidRPr="006C29EC">
        <w:rPr>
          <w:color w:val="000000" w:themeColor="text1"/>
        </w:rPr>
        <w:t xml:space="preserve">Zhejiang. If </w:t>
      </w:r>
      <w:r w:rsidR="006923B3" w:rsidRPr="006C29EC">
        <w:rPr>
          <w:color w:val="000000" w:themeColor="text1"/>
        </w:rPr>
        <w:lastRenderedPageBreak/>
        <w:t xml:space="preserve">my hypothesis is correct, this trend of SOE consolidation after the implementation of environmental regulations should hold in other provinces as well. However, limiting the scope of my study to one province helps to eliminate some external factors that vary from province to province and would need to be controlled through province-level fixed effects. There are already many external factors that could lead to bias in my results, which I will discuss in the next section. </w:t>
      </w:r>
    </w:p>
    <w:p w14:paraId="11638DAA" w14:textId="7A412CEA" w:rsidR="00027BAF" w:rsidRPr="00181AFA" w:rsidRDefault="00027BAF" w:rsidP="00274AA4">
      <w:pPr>
        <w:spacing w:line="480" w:lineRule="auto"/>
        <w:rPr>
          <w:b/>
          <w:bCs/>
          <w:sz w:val="28"/>
          <w:szCs w:val="28"/>
          <w:u w:val="single"/>
        </w:rPr>
      </w:pPr>
      <w:r w:rsidRPr="00181AFA">
        <w:rPr>
          <w:b/>
          <w:bCs/>
          <w:sz w:val="28"/>
          <w:szCs w:val="28"/>
          <w:u w:val="single"/>
        </w:rPr>
        <w:t xml:space="preserve">Empirical Design &amp; Results </w:t>
      </w:r>
    </w:p>
    <w:p w14:paraId="17530C88" w14:textId="0C091D3B" w:rsidR="00027BAF" w:rsidRPr="006C29EC" w:rsidRDefault="008F003D" w:rsidP="00274AA4">
      <w:pPr>
        <w:spacing w:line="480" w:lineRule="auto"/>
      </w:pPr>
      <w:r w:rsidRPr="006C29EC">
        <w:rPr>
          <w:b/>
          <w:bCs/>
        </w:rPr>
        <w:tab/>
      </w:r>
      <w:r w:rsidR="000D1225" w:rsidRPr="006C29EC">
        <w:t xml:space="preserve">The main difficulty of this study was identifying the appropriate data to test my hypothesis. </w:t>
      </w:r>
      <w:r w:rsidRPr="006C29EC">
        <w:t>My initial plan for testing this hypothesis was to use various ESG indexes as a measure of compliance with environmental standards (</w:t>
      </w:r>
      <w:r w:rsidR="000D1225" w:rsidRPr="006C29EC">
        <w:t>as data on carbon emissions and pollution is completely unavailable</w:t>
      </w:r>
      <w:r w:rsidRPr="006C29EC">
        <w:t xml:space="preserve">). </w:t>
      </w:r>
      <w:r w:rsidR="000D1225" w:rsidRPr="006C29EC">
        <w:t>Unfortunately</w:t>
      </w:r>
      <w:r w:rsidRPr="006C29EC">
        <w:t xml:space="preserve">, </w:t>
      </w:r>
      <w:r w:rsidR="00610528" w:rsidRPr="006C29EC">
        <w:t xml:space="preserve">I soon found that this strategy would be impossible. The use of ESG indexes in China if fairly new and many companies are still not reporting their ESG scores. In the timeframe I am studying (2014-2019), the data on ESG performance is patchy. Additionally, </w:t>
      </w:r>
      <w:r w:rsidR="0073725B" w:rsidRPr="006C29EC">
        <w:t>the different indexes are all computed through different methods. They all have different standards for their ranking and the ESG score itself is not incredibly indicative of how well a company is complying</w:t>
      </w:r>
      <w:r w:rsidR="000E333D" w:rsidRPr="006C29EC">
        <w:t xml:space="preserve"> (including information on some of the companies from my own dataset)</w:t>
      </w:r>
      <w:r w:rsidR="0073725B" w:rsidRPr="006C29EC">
        <w:t xml:space="preserve">. </w:t>
      </w:r>
    </w:p>
    <w:p w14:paraId="2D8B82A4" w14:textId="1DF564C4" w:rsidR="0073725B" w:rsidRPr="006C29EC" w:rsidRDefault="0073725B" w:rsidP="00274AA4">
      <w:pPr>
        <w:spacing w:line="480" w:lineRule="auto"/>
      </w:pPr>
      <w:r w:rsidRPr="006C29EC">
        <w:tab/>
        <w:t>For this reason, I decided to focus on using metrics of operational cost as the independent variables in my study</w:t>
      </w:r>
      <w:r w:rsidR="00096CDD">
        <w:t>.</w:t>
      </w:r>
      <w:r w:rsidR="003C57F2" w:rsidRPr="006C29EC">
        <w:t xml:space="preserve"> </w:t>
      </w:r>
      <w:r w:rsidR="00096CDD">
        <w:t xml:space="preserve">My </w:t>
      </w:r>
      <w:r w:rsidRPr="006C29EC">
        <w:t>data</w:t>
      </w:r>
      <w:r w:rsidR="000E333D" w:rsidRPr="006C29EC">
        <w:t>set</w:t>
      </w:r>
      <w:r w:rsidRPr="006C29EC">
        <w:t xml:space="preserve"> </w:t>
      </w:r>
      <w:r w:rsidR="00096CDD">
        <w:t xml:space="preserve">is composed of </w:t>
      </w:r>
      <w:r w:rsidRPr="006C29EC">
        <w:t>43 different Shandong-based companies in the chemical manufacturing industry</w:t>
      </w:r>
      <w:r w:rsidR="000D1225" w:rsidRPr="006C29EC">
        <w:t>.</w:t>
      </w:r>
      <w:r w:rsidRPr="006C29EC">
        <w:t xml:space="preserve"> I </w:t>
      </w:r>
      <w:r w:rsidR="00096CDD">
        <w:t xml:space="preserve">then </w:t>
      </w:r>
      <w:r w:rsidRPr="006C29EC">
        <w:t xml:space="preserve">complied </w:t>
      </w:r>
      <w:r w:rsidR="00014FFD" w:rsidRPr="006C29EC">
        <w:t xml:space="preserve">a set of panel </w:t>
      </w:r>
      <w:r w:rsidRPr="006C29EC">
        <w:t xml:space="preserve">data </w:t>
      </w:r>
      <w:r w:rsidR="00014FFD" w:rsidRPr="006C29EC">
        <w:t xml:space="preserve">for 2013-2019 </w:t>
      </w:r>
      <w:r w:rsidR="000D1225" w:rsidRPr="006C29EC">
        <w:t xml:space="preserve">on various metrics of profitability, including </w:t>
      </w:r>
      <w:r w:rsidR="00096CDD">
        <w:t xml:space="preserve">Operating Income and Gross Profit. </w:t>
      </w:r>
      <w:r w:rsidR="00E14DC8" w:rsidRPr="006C29EC">
        <w:t xml:space="preserve">If my hypothesis is correct, </w:t>
      </w:r>
      <w:r w:rsidR="007E5DCE" w:rsidRPr="006C29EC">
        <w:t xml:space="preserve">the increased costs during the time frame studied will lead to a </w:t>
      </w:r>
      <w:r w:rsidR="003C57F2" w:rsidRPr="006C29EC">
        <w:t xml:space="preserve">poor </w:t>
      </w:r>
      <w:r w:rsidR="007E5DCE" w:rsidRPr="006C29EC">
        <w:t xml:space="preserve">financial </w:t>
      </w:r>
      <w:r w:rsidR="007E5DCE" w:rsidRPr="006C29EC">
        <w:lastRenderedPageBreak/>
        <w:t xml:space="preserve">performance for private firms </w:t>
      </w:r>
      <w:r w:rsidR="003C57F2" w:rsidRPr="006C29EC">
        <w:t xml:space="preserve">while state-owned enterprises will actually see their financial performance improve. </w:t>
      </w:r>
      <w:r w:rsidR="007E5DCE" w:rsidRPr="006C29EC">
        <w:t xml:space="preserve"> </w:t>
      </w:r>
    </w:p>
    <w:p w14:paraId="4D4D6C6F" w14:textId="7042CC1A" w:rsidR="006E74C3" w:rsidRDefault="000D1225" w:rsidP="00274AA4">
      <w:pPr>
        <w:spacing w:line="480" w:lineRule="auto"/>
        <w:rPr>
          <w:rFonts w:eastAsia="SimSun"/>
        </w:rPr>
      </w:pPr>
      <w:r w:rsidRPr="006C29EC">
        <w:tab/>
        <w:t xml:space="preserve">The database includes companies with differing corporate ownership structures. </w:t>
      </w:r>
      <w:r w:rsidR="003C57F2" w:rsidRPr="006C29EC">
        <w:t>This is crucial to my study because my hypothesis focuses on the comparison between state-owned and private enterprises</w:t>
      </w:r>
      <w:r w:rsidR="006923B3" w:rsidRPr="006C29EC">
        <w:t xml:space="preserve">. Among the 43 countries in my dataset, there are two central state-owned companies and </w:t>
      </w:r>
      <w:r w:rsidR="003E6F4C">
        <w:t xml:space="preserve">7 local state-owned enterprises. </w:t>
      </w:r>
      <w:r w:rsidR="00ED592C">
        <w:t>There are also 2</w:t>
      </w:r>
      <w:r w:rsidR="005D4AEB">
        <w:t>8</w:t>
      </w:r>
      <w:r w:rsidR="00ED592C">
        <w:t xml:space="preserve"> private companies, and the rest are forms of “collective enterprises” (</w:t>
      </w:r>
      <w:r w:rsidR="00ED592C">
        <w:rPr>
          <w:rFonts w:ascii="SimSun" w:eastAsia="SimSun" w:hAnsi="SimSun" w:cs="SimSun" w:hint="eastAsia"/>
        </w:rPr>
        <w:t>公众企业</w:t>
      </w:r>
      <w:r w:rsidR="00ED592C">
        <w:rPr>
          <w:rFonts w:ascii="SimSun" w:eastAsia="SimSun" w:hAnsi="SimSun" w:cs="SimSun"/>
        </w:rPr>
        <w:t xml:space="preserve"> </w:t>
      </w:r>
      <w:r w:rsidR="00ED592C">
        <w:rPr>
          <w:rFonts w:eastAsia="SimSun"/>
        </w:rPr>
        <w:t xml:space="preserve">and </w:t>
      </w:r>
      <w:r w:rsidR="00ED592C">
        <w:rPr>
          <w:rFonts w:eastAsia="SimSun" w:hint="eastAsia"/>
        </w:rPr>
        <w:t>集体企业</w:t>
      </w:r>
      <w:r w:rsidR="00ED592C">
        <w:rPr>
          <w:rFonts w:eastAsia="SimSun" w:hint="eastAsia"/>
        </w:rPr>
        <w:t>)</w:t>
      </w:r>
      <w:r w:rsidR="00ED592C">
        <w:rPr>
          <w:rFonts w:eastAsia="SimSun"/>
        </w:rPr>
        <w:t xml:space="preserve">. </w:t>
      </w:r>
      <w:r w:rsidR="00181AFA">
        <w:rPr>
          <w:rFonts w:eastAsia="SimSun"/>
        </w:rPr>
        <w:t xml:space="preserve">For this study, I excluded the collective enterprises. These companies have a more corporate ownership structure that should be studied independently. After filtering out these collective enterprises, the remaining 41 companies are: </w:t>
      </w:r>
    </w:p>
    <w:p w14:paraId="3130C392" w14:textId="64741C88" w:rsidR="00181AFA" w:rsidRDefault="00181AFA" w:rsidP="00274AA4">
      <w:pPr>
        <w:spacing w:line="480" w:lineRule="auto"/>
        <w:rPr>
          <w:rFonts w:eastAsia="SimSun"/>
        </w:rPr>
      </w:pPr>
      <w:r>
        <w:rPr>
          <w:rFonts w:eastAsia="SimSun"/>
        </w:rPr>
        <w:t xml:space="preserve">Non-SOEs: </w:t>
      </w:r>
    </w:p>
    <w:tbl>
      <w:tblPr>
        <w:tblStyle w:val="TableGrid"/>
        <w:tblW w:w="0" w:type="auto"/>
        <w:tblLook w:val="04A0" w:firstRow="1" w:lastRow="0" w:firstColumn="1" w:lastColumn="0" w:noHBand="0" w:noVBand="1"/>
      </w:tblPr>
      <w:tblGrid>
        <w:gridCol w:w="1490"/>
        <w:gridCol w:w="1487"/>
        <w:gridCol w:w="6314"/>
      </w:tblGrid>
      <w:tr w:rsidR="005D4AEB" w:rsidRPr="005D4AEB" w14:paraId="0A0B2C63" w14:textId="77777777" w:rsidTr="005D4AEB">
        <w:trPr>
          <w:trHeight w:val="1406"/>
        </w:trPr>
        <w:tc>
          <w:tcPr>
            <w:tcW w:w="1490" w:type="dxa"/>
            <w:noWrap/>
            <w:hideMark/>
          </w:tcPr>
          <w:p w14:paraId="74D2D590" w14:textId="77777777" w:rsidR="005D4AEB" w:rsidRPr="005D4AEB" w:rsidRDefault="005D4AEB" w:rsidP="005D4AEB">
            <w:pPr>
              <w:spacing w:line="480" w:lineRule="auto"/>
              <w:rPr>
                <w:rFonts w:eastAsia="SimSun"/>
              </w:rPr>
            </w:pPr>
            <w:r w:rsidRPr="005D4AEB">
              <w:rPr>
                <w:rFonts w:eastAsia="SimSun"/>
              </w:rPr>
              <w:t>证券代码</w:t>
            </w:r>
          </w:p>
        </w:tc>
        <w:tc>
          <w:tcPr>
            <w:tcW w:w="1487" w:type="dxa"/>
            <w:noWrap/>
            <w:hideMark/>
          </w:tcPr>
          <w:p w14:paraId="5757F0B8" w14:textId="77777777" w:rsidR="005D4AEB" w:rsidRPr="005D4AEB" w:rsidRDefault="005D4AEB" w:rsidP="005D4AEB">
            <w:pPr>
              <w:spacing w:line="480" w:lineRule="auto"/>
              <w:rPr>
                <w:rFonts w:eastAsia="SimSun"/>
              </w:rPr>
            </w:pPr>
            <w:r w:rsidRPr="005D4AEB">
              <w:rPr>
                <w:rFonts w:eastAsia="SimSun"/>
              </w:rPr>
              <w:t>证券简称</w:t>
            </w:r>
          </w:p>
        </w:tc>
        <w:tc>
          <w:tcPr>
            <w:tcW w:w="6314" w:type="dxa"/>
            <w:noWrap/>
            <w:hideMark/>
          </w:tcPr>
          <w:p w14:paraId="63BAA2FA" w14:textId="77777777" w:rsidR="005D4AEB" w:rsidRPr="005D4AEB" w:rsidRDefault="005D4AEB" w:rsidP="005D4AEB">
            <w:pPr>
              <w:spacing w:line="480" w:lineRule="auto"/>
              <w:rPr>
                <w:rFonts w:eastAsia="SimSun"/>
              </w:rPr>
            </w:pPr>
            <w:r w:rsidRPr="005D4AEB">
              <w:rPr>
                <w:rFonts w:eastAsia="SimSun"/>
              </w:rPr>
              <w:t>English Name</w:t>
            </w:r>
          </w:p>
        </w:tc>
      </w:tr>
      <w:tr w:rsidR="005D4AEB" w:rsidRPr="005D4AEB" w14:paraId="6BAF7B28" w14:textId="77777777" w:rsidTr="005D4AEB">
        <w:trPr>
          <w:trHeight w:val="301"/>
        </w:trPr>
        <w:tc>
          <w:tcPr>
            <w:tcW w:w="1490" w:type="dxa"/>
            <w:noWrap/>
            <w:hideMark/>
          </w:tcPr>
          <w:p w14:paraId="69B28417" w14:textId="77777777" w:rsidR="005D4AEB" w:rsidRPr="005D4AEB" w:rsidRDefault="005D4AEB" w:rsidP="005D4AEB">
            <w:pPr>
              <w:spacing w:line="480" w:lineRule="auto"/>
              <w:rPr>
                <w:rFonts w:eastAsia="SimSun"/>
              </w:rPr>
            </w:pPr>
            <w:r w:rsidRPr="005D4AEB">
              <w:rPr>
                <w:rFonts w:eastAsia="SimSun"/>
              </w:rPr>
              <w:t>300343.SZ</w:t>
            </w:r>
          </w:p>
        </w:tc>
        <w:tc>
          <w:tcPr>
            <w:tcW w:w="1487" w:type="dxa"/>
            <w:noWrap/>
            <w:hideMark/>
          </w:tcPr>
          <w:p w14:paraId="0082540E" w14:textId="77777777" w:rsidR="005D4AEB" w:rsidRPr="005D4AEB" w:rsidRDefault="005D4AEB" w:rsidP="005D4AEB">
            <w:pPr>
              <w:spacing w:line="480" w:lineRule="auto"/>
              <w:rPr>
                <w:rFonts w:eastAsia="SimSun"/>
              </w:rPr>
            </w:pPr>
            <w:r w:rsidRPr="005D4AEB">
              <w:rPr>
                <w:rFonts w:eastAsia="SimSun"/>
              </w:rPr>
              <w:t>联创股份</w:t>
            </w:r>
          </w:p>
        </w:tc>
        <w:tc>
          <w:tcPr>
            <w:tcW w:w="6314" w:type="dxa"/>
            <w:noWrap/>
            <w:hideMark/>
          </w:tcPr>
          <w:p w14:paraId="22DF4D91" w14:textId="77777777" w:rsidR="005D4AEB" w:rsidRPr="005D4AEB" w:rsidRDefault="005D4AEB" w:rsidP="005D4AEB">
            <w:pPr>
              <w:spacing w:line="480" w:lineRule="auto"/>
              <w:rPr>
                <w:rFonts w:eastAsia="SimSun"/>
              </w:rPr>
            </w:pPr>
            <w:proofErr w:type="spellStart"/>
            <w:r w:rsidRPr="005D4AEB">
              <w:rPr>
                <w:rFonts w:eastAsia="SimSun"/>
              </w:rPr>
              <w:t>Lecron</w:t>
            </w:r>
            <w:proofErr w:type="spellEnd"/>
            <w:r w:rsidRPr="005D4AEB">
              <w:rPr>
                <w:rFonts w:eastAsia="SimSun"/>
              </w:rPr>
              <w:t xml:space="preserve"> Industrial Group Co., Ltd.</w:t>
            </w:r>
          </w:p>
        </w:tc>
      </w:tr>
      <w:tr w:rsidR="005D4AEB" w:rsidRPr="005D4AEB" w14:paraId="06D48C06" w14:textId="77777777" w:rsidTr="005D4AEB">
        <w:trPr>
          <w:trHeight w:val="301"/>
        </w:trPr>
        <w:tc>
          <w:tcPr>
            <w:tcW w:w="1490" w:type="dxa"/>
            <w:noWrap/>
            <w:hideMark/>
          </w:tcPr>
          <w:p w14:paraId="46149DD0" w14:textId="77777777" w:rsidR="005D4AEB" w:rsidRPr="005D4AEB" w:rsidRDefault="005D4AEB" w:rsidP="005D4AEB">
            <w:pPr>
              <w:spacing w:line="480" w:lineRule="auto"/>
              <w:rPr>
                <w:rFonts w:eastAsia="SimSun"/>
              </w:rPr>
            </w:pPr>
            <w:r w:rsidRPr="005D4AEB">
              <w:rPr>
                <w:rFonts w:eastAsia="SimSun"/>
              </w:rPr>
              <w:t>002476.SZ</w:t>
            </w:r>
          </w:p>
        </w:tc>
        <w:tc>
          <w:tcPr>
            <w:tcW w:w="1487" w:type="dxa"/>
            <w:noWrap/>
            <w:hideMark/>
          </w:tcPr>
          <w:p w14:paraId="1FF70291" w14:textId="77777777" w:rsidR="005D4AEB" w:rsidRPr="005D4AEB" w:rsidRDefault="005D4AEB" w:rsidP="005D4AEB">
            <w:pPr>
              <w:spacing w:line="480" w:lineRule="auto"/>
              <w:rPr>
                <w:rFonts w:eastAsia="SimSun"/>
              </w:rPr>
            </w:pPr>
            <w:r w:rsidRPr="005D4AEB">
              <w:rPr>
                <w:rFonts w:eastAsia="SimSun"/>
              </w:rPr>
              <w:t>宝莫股份</w:t>
            </w:r>
          </w:p>
        </w:tc>
        <w:tc>
          <w:tcPr>
            <w:tcW w:w="6314" w:type="dxa"/>
            <w:noWrap/>
            <w:hideMark/>
          </w:tcPr>
          <w:p w14:paraId="622A2B86" w14:textId="77777777" w:rsidR="005D4AEB" w:rsidRPr="005D4AEB" w:rsidRDefault="005D4AEB" w:rsidP="005D4AEB">
            <w:pPr>
              <w:spacing w:line="480" w:lineRule="auto"/>
              <w:rPr>
                <w:rFonts w:eastAsia="SimSun"/>
              </w:rPr>
            </w:pPr>
            <w:r w:rsidRPr="005D4AEB">
              <w:rPr>
                <w:rFonts w:eastAsia="SimSun"/>
              </w:rPr>
              <w:t>Shandong Polymer Biochemicals Co., Ltd.</w:t>
            </w:r>
          </w:p>
        </w:tc>
      </w:tr>
      <w:tr w:rsidR="005D4AEB" w:rsidRPr="005D4AEB" w14:paraId="1F5B87E7" w14:textId="77777777" w:rsidTr="005D4AEB">
        <w:trPr>
          <w:trHeight w:val="301"/>
        </w:trPr>
        <w:tc>
          <w:tcPr>
            <w:tcW w:w="1490" w:type="dxa"/>
            <w:noWrap/>
            <w:hideMark/>
          </w:tcPr>
          <w:p w14:paraId="230C7B94" w14:textId="77777777" w:rsidR="005D4AEB" w:rsidRPr="005D4AEB" w:rsidRDefault="005D4AEB" w:rsidP="005D4AEB">
            <w:pPr>
              <w:spacing w:line="480" w:lineRule="auto"/>
              <w:rPr>
                <w:rFonts w:eastAsia="SimSun"/>
              </w:rPr>
            </w:pPr>
            <w:r w:rsidRPr="005D4AEB">
              <w:rPr>
                <w:rFonts w:eastAsia="SimSun"/>
              </w:rPr>
              <w:t>600955.SH</w:t>
            </w:r>
          </w:p>
        </w:tc>
        <w:tc>
          <w:tcPr>
            <w:tcW w:w="1487" w:type="dxa"/>
            <w:noWrap/>
            <w:hideMark/>
          </w:tcPr>
          <w:p w14:paraId="30ED957D" w14:textId="77777777" w:rsidR="005D4AEB" w:rsidRPr="005D4AEB" w:rsidRDefault="005D4AEB" w:rsidP="005D4AEB">
            <w:pPr>
              <w:spacing w:line="480" w:lineRule="auto"/>
              <w:rPr>
                <w:rFonts w:eastAsia="SimSun"/>
              </w:rPr>
            </w:pPr>
            <w:r w:rsidRPr="005D4AEB">
              <w:rPr>
                <w:rFonts w:eastAsia="SimSun"/>
              </w:rPr>
              <w:t>维远股份</w:t>
            </w:r>
          </w:p>
        </w:tc>
        <w:tc>
          <w:tcPr>
            <w:tcW w:w="6314" w:type="dxa"/>
            <w:noWrap/>
            <w:hideMark/>
          </w:tcPr>
          <w:p w14:paraId="258CA325" w14:textId="77777777" w:rsidR="005D4AEB" w:rsidRPr="005D4AEB" w:rsidRDefault="005D4AEB" w:rsidP="005D4AEB">
            <w:pPr>
              <w:spacing w:line="480" w:lineRule="auto"/>
              <w:rPr>
                <w:rFonts w:eastAsia="SimSun"/>
              </w:rPr>
            </w:pPr>
            <w:proofErr w:type="spellStart"/>
            <w:r w:rsidRPr="005D4AEB">
              <w:rPr>
                <w:rFonts w:eastAsia="SimSun"/>
              </w:rPr>
              <w:t>Lihuaiyi</w:t>
            </w:r>
            <w:proofErr w:type="spellEnd"/>
            <w:r w:rsidRPr="005D4AEB">
              <w:rPr>
                <w:rFonts w:eastAsia="SimSun"/>
              </w:rPr>
              <w:t xml:space="preserve"> </w:t>
            </w:r>
            <w:proofErr w:type="spellStart"/>
            <w:r w:rsidRPr="005D4AEB">
              <w:rPr>
                <w:rFonts w:eastAsia="SimSun"/>
              </w:rPr>
              <w:t>Weiyuan</w:t>
            </w:r>
            <w:proofErr w:type="spellEnd"/>
            <w:r w:rsidRPr="005D4AEB">
              <w:rPr>
                <w:rFonts w:eastAsia="SimSun"/>
              </w:rPr>
              <w:t xml:space="preserve"> Chemical</w:t>
            </w:r>
          </w:p>
        </w:tc>
      </w:tr>
      <w:tr w:rsidR="005D4AEB" w:rsidRPr="005D4AEB" w14:paraId="781B091C" w14:textId="77777777" w:rsidTr="005D4AEB">
        <w:trPr>
          <w:trHeight w:val="301"/>
        </w:trPr>
        <w:tc>
          <w:tcPr>
            <w:tcW w:w="1490" w:type="dxa"/>
            <w:noWrap/>
            <w:hideMark/>
          </w:tcPr>
          <w:p w14:paraId="15796B02" w14:textId="77777777" w:rsidR="005D4AEB" w:rsidRPr="005D4AEB" w:rsidRDefault="005D4AEB" w:rsidP="005D4AEB">
            <w:pPr>
              <w:spacing w:line="480" w:lineRule="auto"/>
              <w:rPr>
                <w:rFonts w:eastAsia="SimSun"/>
              </w:rPr>
            </w:pPr>
            <w:r w:rsidRPr="005D4AEB">
              <w:rPr>
                <w:rFonts w:eastAsia="SimSun"/>
              </w:rPr>
              <w:t>001207.SZ</w:t>
            </w:r>
          </w:p>
        </w:tc>
        <w:tc>
          <w:tcPr>
            <w:tcW w:w="1487" w:type="dxa"/>
            <w:noWrap/>
            <w:hideMark/>
          </w:tcPr>
          <w:p w14:paraId="6E0AE724" w14:textId="77777777" w:rsidR="005D4AEB" w:rsidRPr="005D4AEB" w:rsidRDefault="005D4AEB" w:rsidP="005D4AEB">
            <w:pPr>
              <w:spacing w:line="480" w:lineRule="auto"/>
              <w:rPr>
                <w:rFonts w:eastAsia="SimSun"/>
              </w:rPr>
            </w:pPr>
            <w:r w:rsidRPr="005D4AEB">
              <w:rPr>
                <w:rFonts w:eastAsia="SimSun"/>
              </w:rPr>
              <w:t>联科科技</w:t>
            </w:r>
          </w:p>
        </w:tc>
        <w:tc>
          <w:tcPr>
            <w:tcW w:w="6314" w:type="dxa"/>
            <w:noWrap/>
            <w:hideMark/>
          </w:tcPr>
          <w:p w14:paraId="335251DB" w14:textId="77777777" w:rsidR="005D4AEB" w:rsidRPr="005D4AEB" w:rsidRDefault="005D4AEB" w:rsidP="005D4AEB">
            <w:pPr>
              <w:spacing w:line="480" w:lineRule="auto"/>
              <w:rPr>
                <w:rFonts w:eastAsia="SimSun"/>
              </w:rPr>
            </w:pPr>
            <w:r w:rsidRPr="005D4AEB">
              <w:rPr>
                <w:rFonts w:eastAsia="SimSun"/>
              </w:rPr>
              <w:t>Shandong Link Science and Technology Co., Ltd.</w:t>
            </w:r>
          </w:p>
        </w:tc>
      </w:tr>
      <w:tr w:rsidR="005D4AEB" w:rsidRPr="005D4AEB" w14:paraId="796578A0" w14:textId="77777777" w:rsidTr="005D4AEB">
        <w:trPr>
          <w:trHeight w:val="301"/>
        </w:trPr>
        <w:tc>
          <w:tcPr>
            <w:tcW w:w="1490" w:type="dxa"/>
            <w:noWrap/>
            <w:hideMark/>
          </w:tcPr>
          <w:p w14:paraId="40396D1C" w14:textId="77777777" w:rsidR="005D4AEB" w:rsidRPr="005D4AEB" w:rsidRDefault="005D4AEB" w:rsidP="005D4AEB">
            <w:pPr>
              <w:spacing w:line="480" w:lineRule="auto"/>
              <w:rPr>
                <w:rFonts w:eastAsia="SimSun"/>
              </w:rPr>
            </w:pPr>
            <w:r w:rsidRPr="005D4AEB">
              <w:rPr>
                <w:rFonts w:eastAsia="SimSun"/>
              </w:rPr>
              <w:t>301149.SZ</w:t>
            </w:r>
          </w:p>
        </w:tc>
        <w:tc>
          <w:tcPr>
            <w:tcW w:w="1487" w:type="dxa"/>
            <w:noWrap/>
            <w:hideMark/>
          </w:tcPr>
          <w:p w14:paraId="761BA169" w14:textId="77777777" w:rsidR="005D4AEB" w:rsidRPr="005D4AEB" w:rsidRDefault="005D4AEB" w:rsidP="005D4AEB">
            <w:pPr>
              <w:spacing w:line="480" w:lineRule="auto"/>
              <w:rPr>
                <w:rFonts w:eastAsia="SimSun"/>
              </w:rPr>
            </w:pPr>
            <w:r w:rsidRPr="005D4AEB">
              <w:rPr>
                <w:rFonts w:eastAsia="SimSun"/>
              </w:rPr>
              <w:t>隆华新材</w:t>
            </w:r>
          </w:p>
        </w:tc>
        <w:tc>
          <w:tcPr>
            <w:tcW w:w="6314" w:type="dxa"/>
            <w:noWrap/>
            <w:hideMark/>
          </w:tcPr>
          <w:p w14:paraId="1D0C3BF9"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Longhua</w:t>
            </w:r>
            <w:proofErr w:type="spellEnd"/>
            <w:r w:rsidRPr="005D4AEB">
              <w:rPr>
                <w:rFonts w:eastAsia="SimSun"/>
              </w:rPr>
              <w:t xml:space="preserve"> New Material Co Ltd.</w:t>
            </w:r>
          </w:p>
        </w:tc>
      </w:tr>
      <w:tr w:rsidR="005D4AEB" w:rsidRPr="005D4AEB" w14:paraId="1F1210A5" w14:textId="77777777" w:rsidTr="005D4AEB">
        <w:trPr>
          <w:trHeight w:val="301"/>
        </w:trPr>
        <w:tc>
          <w:tcPr>
            <w:tcW w:w="1490" w:type="dxa"/>
            <w:noWrap/>
            <w:hideMark/>
          </w:tcPr>
          <w:p w14:paraId="44D182AB" w14:textId="77777777" w:rsidR="005D4AEB" w:rsidRPr="005D4AEB" w:rsidRDefault="005D4AEB" w:rsidP="005D4AEB">
            <w:pPr>
              <w:spacing w:line="480" w:lineRule="auto"/>
              <w:rPr>
                <w:rFonts w:eastAsia="SimSun"/>
              </w:rPr>
            </w:pPr>
            <w:r w:rsidRPr="005D4AEB">
              <w:rPr>
                <w:rFonts w:eastAsia="SimSun"/>
              </w:rPr>
              <w:t>301069.SZ</w:t>
            </w:r>
          </w:p>
        </w:tc>
        <w:tc>
          <w:tcPr>
            <w:tcW w:w="1487" w:type="dxa"/>
            <w:noWrap/>
            <w:hideMark/>
          </w:tcPr>
          <w:p w14:paraId="348EAD5E" w14:textId="77777777" w:rsidR="005D4AEB" w:rsidRPr="005D4AEB" w:rsidRDefault="005D4AEB" w:rsidP="005D4AEB">
            <w:pPr>
              <w:spacing w:line="480" w:lineRule="auto"/>
              <w:rPr>
                <w:rFonts w:eastAsia="SimSun"/>
              </w:rPr>
            </w:pPr>
            <w:r w:rsidRPr="005D4AEB">
              <w:rPr>
                <w:rFonts w:eastAsia="SimSun"/>
              </w:rPr>
              <w:t>凯盛新材</w:t>
            </w:r>
          </w:p>
        </w:tc>
        <w:tc>
          <w:tcPr>
            <w:tcW w:w="6314" w:type="dxa"/>
            <w:noWrap/>
            <w:hideMark/>
          </w:tcPr>
          <w:p w14:paraId="609DC16B"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Kaisheng</w:t>
            </w:r>
            <w:proofErr w:type="spellEnd"/>
            <w:r w:rsidRPr="005D4AEB">
              <w:rPr>
                <w:rFonts w:eastAsia="SimSun"/>
              </w:rPr>
              <w:t xml:space="preserve"> New </w:t>
            </w:r>
          </w:p>
        </w:tc>
      </w:tr>
      <w:tr w:rsidR="005D4AEB" w:rsidRPr="005D4AEB" w14:paraId="77A66DAC" w14:textId="77777777" w:rsidTr="005D4AEB">
        <w:trPr>
          <w:trHeight w:val="301"/>
        </w:trPr>
        <w:tc>
          <w:tcPr>
            <w:tcW w:w="1490" w:type="dxa"/>
            <w:noWrap/>
            <w:hideMark/>
          </w:tcPr>
          <w:p w14:paraId="13155D90" w14:textId="77777777" w:rsidR="005D4AEB" w:rsidRPr="005D4AEB" w:rsidRDefault="005D4AEB" w:rsidP="005D4AEB">
            <w:pPr>
              <w:spacing w:line="480" w:lineRule="auto"/>
              <w:rPr>
                <w:rFonts w:eastAsia="SimSun"/>
              </w:rPr>
            </w:pPr>
            <w:r w:rsidRPr="005D4AEB">
              <w:rPr>
                <w:rFonts w:eastAsia="SimSun"/>
              </w:rPr>
              <w:t>301035.SZ</w:t>
            </w:r>
          </w:p>
        </w:tc>
        <w:tc>
          <w:tcPr>
            <w:tcW w:w="1487" w:type="dxa"/>
            <w:noWrap/>
            <w:hideMark/>
          </w:tcPr>
          <w:p w14:paraId="35B32C10" w14:textId="77777777" w:rsidR="005D4AEB" w:rsidRPr="005D4AEB" w:rsidRDefault="005D4AEB" w:rsidP="005D4AEB">
            <w:pPr>
              <w:spacing w:line="480" w:lineRule="auto"/>
              <w:rPr>
                <w:rFonts w:eastAsia="SimSun"/>
              </w:rPr>
            </w:pPr>
            <w:r w:rsidRPr="005D4AEB">
              <w:rPr>
                <w:rFonts w:eastAsia="SimSun"/>
              </w:rPr>
              <w:t>润丰股份</w:t>
            </w:r>
          </w:p>
        </w:tc>
        <w:tc>
          <w:tcPr>
            <w:tcW w:w="6314" w:type="dxa"/>
            <w:noWrap/>
            <w:hideMark/>
          </w:tcPr>
          <w:p w14:paraId="35AE37FB" w14:textId="77777777" w:rsidR="005D4AEB" w:rsidRPr="005D4AEB" w:rsidRDefault="005D4AEB" w:rsidP="005D4AEB">
            <w:pPr>
              <w:spacing w:line="480" w:lineRule="auto"/>
              <w:rPr>
                <w:rFonts w:eastAsia="SimSun"/>
              </w:rPr>
            </w:pPr>
            <w:r w:rsidRPr="005D4AEB">
              <w:rPr>
                <w:rFonts w:eastAsia="SimSun"/>
              </w:rPr>
              <w:t xml:space="preserve">Shandong Weifang Rainbow Chemical Co., Ltd. </w:t>
            </w:r>
          </w:p>
        </w:tc>
      </w:tr>
      <w:tr w:rsidR="005D4AEB" w:rsidRPr="005D4AEB" w14:paraId="1A670432" w14:textId="77777777" w:rsidTr="005D4AEB">
        <w:trPr>
          <w:trHeight w:val="301"/>
        </w:trPr>
        <w:tc>
          <w:tcPr>
            <w:tcW w:w="1490" w:type="dxa"/>
            <w:noWrap/>
            <w:hideMark/>
          </w:tcPr>
          <w:p w14:paraId="46CA695A" w14:textId="77777777" w:rsidR="005D4AEB" w:rsidRPr="005D4AEB" w:rsidRDefault="005D4AEB" w:rsidP="005D4AEB">
            <w:pPr>
              <w:spacing w:line="480" w:lineRule="auto"/>
              <w:rPr>
                <w:rFonts w:eastAsia="SimSun"/>
              </w:rPr>
            </w:pPr>
            <w:r w:rsidRPr="005D4AEB">
              <w:rPr>
                <w:rFonts w:eastAsia="SimSun"/>
              </w:rPr>
              <w:t>688087.SH</w:t>
            </w:r>
          </w:p>
        </w:tc>
        <w:tc>
          <w:tcPr>
            <w:tcW w:w="1487" w:type="dxa"/>
            <w:noWrap/>
            <w:hideMark/>
          </w:tcPr>
          <w:p w14:paraId="5E3883ED" w14:textId="77777777" w:rsidR="005D4AEB" w:rsidRPr="005D4AEB" w:rsidRDefault="005D4AEB" w:rsidP="005D4AEB">
            <w:pPr>
              <w:spacing w:line="480" w:lineRule="auto"/>
              <w:rPr>
                <w:rFonts w:eastAsia="SimSun"/>
              </w:rPr>
            </w:pPr>
            <w:r w:rsidRPr="005D4AEB">
              <w:rPr>
                <w:rFonts w:eastAsia="SimSun"/>
              </w:rPr>
              <w:t>英科再生</w:t>
            </w:r>
          </w:p>
        </w:tc>
        <w:tc>
          <w:tcPr>
            <w:tcW w:w="6314" w:type="dxa"/>
            <w:noWrap/>
            <w:hideMark/>
          </w:tcPr>
          <w:p w14:paraId="3929F9F5"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Intco</w:t>
            </w:r>
            <w:proofErr w:type="spellEnd"/>
            <w:r w:rsidRPr="005D4AEB">
              <w:rPr>
                <w:rFonts w:eastAsia="SimSun"/>
              </w:rPr>
              <w:t xml:space="preserve"> Recycling Resources Co., Ltd.</w:t>
            </w:r>
          </w:p>
        </w:tc>
      </w:tr>
      <w:tr w:rsidR="005D4AEB" w:rsidRPr="005D4AEB" w14:paraId="76FA59CB" w14:textId="77777777" w:rsidTr="005D4AEB">
        <w:trPr>
          <w:trHeight w:val="301"/>
        </w:trPr>
        <w:tc>
          <w:tcPr>
            <w:tcW w:w="1490" w:type="dxa"/>
            <w:noWrap/>
            <w:hideMark/>
          </w:tcPr>
          <w:p w14:paraId="7D18C3FB" w14:textId="77777777" w:rsidR="005D4AEB" w:rsidRPr="005D4AEB" w:rsidRDefault="005D4AEB" w:rsidP="005D4AEB">
            <w:pPr>
              <w:spacing w:line="480" w:lineRule="auto"/>
              <w:rPr>
                <w:rFonts w:eastAsia="SimSun"/>
              </w:rPr>
            </w:pPr>
            <w:r w:rsidRPr="005D4AEB">
              <w:rPr>
                <w:rFonts w:eastAsia="SimSun"/>
              </w:rPr>
              <w:lastRenderedPageBreak/>
              <w:t>002470.SZ</w:t>
            </w:r>
          </w:p>
        </w:tc>
        <w:tc>
          <w:tcPr>
            <w:tcW w:w="1487" w:type="dxa"/>
            <w:noWrap/>
            <w:hideMark/>
          </w:tcPr>
          <w:p w14:paraId="3A2381E0" w14:textId="77777777" w:rsidR="005D4AEB" w:rsidRPr="005D4AEB" w:rsidRDefault="005D4AEB" w:rsidP="005D4AEB">
            <w:pPr>
              <w:spacing w:line="480" w:lineRule="auto"/>
              <w:rPr>
                <w:rFonts w:eastAsia="SimSun"/>
              </w:rPr>
            </w:pPr>
            <w:r w:rsidRPr="005D4AEB">
              <w:rPr>
                <w:rFonts w:eastAsia="SimSun"/>
              </w:rPr>
              <w:t>ST</w:t>
            </w:r>
            <w:r w:rsidRPr="005D4AEB">
              <w:rPr>
                <w:rFonts w:eastAsia="SimSun"/>
              </w:rPr>
              <w:t>金正</w:t>
            </w:r>
          </w:p>
        </w:tc>
        <w:tc>
          <w:tcPr>
            <w:tcW w:w="6314" w:type="dxa"/>
            <w:noWrap/>
            <w:hideMark/>
          </w:tcPr>
          <w:p w14:paraId="7F3A346E" w14:textId="77777777" w:rsidR="005D4AEB" w:rsidRPr="005D4AEB" w:rsidRDefault="005D4AEB" w:rsidP="005D4AEB">
            <w:pPr>
              <w:spacing w:line="480" w:lineRule="auto"/>
              <w:rPr>
                <w:rFonts w:eastAsia="SimSun"/>
              </w:rPr>
            </w:pPr>
            <w:proofErr w:type="spellStart"/>
            <w:r w:rsidRPr="005D4AEB">
              <w:rPr>
                <w:rFonts w:eastAsia="SimSun"/>
              </w:rPr>
              <w:t>Kingenta</w:t>
            </w:r>
            <w:proofErr w:type="spellEnd"/>
            <w:r w:rsidRPr="005D4AEB">
              <w:rPr>
                <w:rFonts w:eastAsia="SimSun"/>
              </w:rPr>
              <w:t xml:space="preserve"> Ecological Engineering Group Co., Ltd.</w:t>
            </w:r>
          </w:p>
        </w:tc>
      </w:tr>
      <w:tr w:rsidR="005D4AEB" w:rsidRPr="005D4AEB" w14:paraId="4B281ECA" w14:textId="77777777" w:rsidTr="005D4AEB">
        <w:trPr>
          <w:trHeight w:val="301"/>
        </w:trPr>
        <w:tc>
          <w:tcPr>
            <w:tcW w:w="1490" w:type="dxa"/>
            <w:noWrap/>
            <w:hideMark/>
          </w:tcPr>
          <w:p w14:paraId="7D53A812" w14:textId="77777777" w:rsidR="005D4AEB" w:rsidRPr="005D4AEB" w:rsidRDefault="005D4AEB" w:rsidP="005D4AEB">
            <w:pPr>
              <w:spacing w:line="480" w:lineRule="auto"/>
              <w:rPr>
                <w:rFonts w:eastAsia="SimSun"/>
              </w:rPr>
            </w:pPr>
            <w:r w:rsidRPr="005D4AEB">
              <w:rPr>
                <w:rFonts w:eastAsia="SimSun"/>
              </w:rPr>
              <w:t>002588.SZ</w:t>
            </w:r>
          </w:p>
        </w:tc>
        <w:tc>
          <w:tcPr>
            <w:tcW w:w="1487" w:type="dxa"/>
            <w:noWrap/>
            <w:hideMark/>
          </w:tcPr>
          <w:p w14:paraId="0D63A6F7" w14:textId="77777777" w:rsidR="005D4AEB" w:rsidRPr="005D4AEB" w:rsidRDefault="005D4AEB" w:rsidP="005D4AEB">
            <w:pPr>
              <w:spacing w:line="480" w:lineRule="auto"/>
              <w:rPr>
                <w:rFonts w:eastAsia="SimSun"/>
              </w:rPr>
            </w:pPr>
            <w:r w:rsidRPr="005D4AEB">
              <w:rPr>
                <w:rFonts w:eastAsia="SimSun"/>
              </w:rPr>
              <w:t>史丹利</w:t>
            </w:r>
          </w:p>
        </w:tc>
        <w:tc>
          <w:tcPr>
            <w:tcW w:w="6314" w:type="dxa"/>
            <w:noWrap/>
            <w:hideMark/>
          </w:tcPr>
          <w:p w14:paraId="4308FEEA" w14:textId="77777777" w:rsidR="005D4AEB" w:rsidRPr="005D4AEB" w:rsidRDefault="005D4AEB" w:rsidP="005D4AEB">
            <w:pPr>
              <w:spacing w:line="480" w:lineRule="auto"/>
              <w:rPr>
                <w:rFonts w:eastAsia="SimSun"/>
              </w:rPr>
            </w:pPr>
            <w:r w:rsidRPr="005D4AEB">
              <w:rPr>
                <w:rFonts w:eastAsia="SimSun"/>
              </w:rPr>
              <w:t xml:space="preserve">Stanley Agriculture Group </w:t>
            </w:r>
            <w:proofErr w:type="spellStart"/>
            <w:proofErr w:type="gramStart"/>
            <w:r w:rsidRPr="005D4AEB">
              <w:rPr>
                <w:rFonts w:eastAsia="SimSun"/>
              </w:rPr>
              <w:t>Co.,Ltd</w:t>
            </w:r>
            <w:proofErr w:type="spellEnd"/>
            <w:r w:rsidRPr="005D4AEB">
              <w:rPr>
                <w:rFonts w:eastAsia="SimSun"/>
              </w:rPr>
              <w:t>.</w:t>
            </w:r>
            <w:proofErr w:type="gramEnd"/>
          </w:p>
        </w:tc>
      </w:tr>
      <w:tr w:rsidR="005D4AEB" w:rsidRPr="005D4AEB" w14:paraId="4A00BEEE" w14:textId="77777777" w:rsidTr="005D4AEB">
        <w:trPr>
          <w:trHeight w:val="301"/>
        </w:trPr>
        <w:tc>
          <w:tcPr>
            <w:tcW w:w="1490" w:type="dxa"/>
            <w:noWrap/>
            <w:hideMark/>
          </w:tcPr>
          <w:p w14:paraId="5D3205AC" w14:textId="77777777" w:rsidR="005D4AEB" w:rsidRPr="005D4AEB" w:rsidRDefault="005D4AEB" w:rsidP="005D4AEB">
            <w:pPr>
              <w:spacing w:line="480" w:lineRule="auto"/>
              <w:rPr>
                <w:rFonts w:eastAsia="SimSun"/>
              </w:rPr>
            </w:pPr>
            <w:r w:rsidRPr="005D4AEB">
              <w:rPr>
                <w:rFonts w:eastAsia="SimSun"/>
              </w:rPr>
              <w:t>002408.SZ</w:t>
            </w:r>
          </w:p>
        </w:tc>
        <w:tc>
          <w:tcPr>
            <w:tcW w:w="1487" w:type="dxa"/>
            <w:noWrap/>
            <w:hideMark/>
          </w:tcPr>
          <w:p w14:paraId="63106C9A" w14:textId="77777777" w:rsidR="005D4AEB" w:rsidRPr="005D4AEB" w:rsidRDefault="005D4AEB" w:rsidP="005D4AEB">
            <w:pPr>
              <w:spacing w:line="480" w:lineRule="auto"/>
              <w:rPr>
                <w:rFonts w:eastAsia="SimSun"/>
              </w:rPr>
            </w:pPr>
            <w:r w:rsidRPr="005D4AEB">
              <w:rPr>
                <w:rFonts w:eastAsia="SimSun"/>
              </w:rPr>
              <w:t>齐翔腾达</w:t>
            </w:r>
          </w:p>
        </w:tc>
        <w:tc>
          <w:tcPr>
            <w:tcW w:w="6314" w:type="dxa"/>
            <w:noWrap/>
            <w:hideMark/>
          </w:tcPr>
          <w:p w14:paraId="082336FA" w14:textId="77777777" w:rsidR="005D4AEB" w:rsidRPr="005D4AEB" w:rsidRDefault="005D4AEB" w:rsidP="005D4AEB">
            <w:pPr>
              <w:spacing w:line="480" w:lineRule="auto"/>
              <w:rPr>
                <w:rFonts w:eastAsia="SimSun"/>
              </w:rPr>
            </w:pPr>
            <w:r w:rsidRPr="005D4AEB">
              <w:rPr>
                <w:rFonts w:eastAsia="SimSun"/>
              </w:rPr>
              <w:t xml:space="preserve">Zibo </w:t>
            </w:r>
            <w:proofErr w:type="spellStart"/>
            <w:r w:rsidRPr="005D4AEB">
              <w:rPr>
                <w:rFonts w:eastAsia="SimSun"/>
              </w:rPr>
              <w:t>Qixiang</w:t>
            </w:r>
            <w:proofErr w:type="spellEnd"/>
            <w:r w:rsidRPr="005D4AEB">
              <w:rPr>
                <w:rFonts w:eastAsia="SimSun"/>
              </w:rPr>
              <w:t xml:space="preserve"> </w:t>
            </w:r>
            <w:proofErr w:type="spellStart"/>
            <w:r w:rsidRPr="005D4AEB">
              <w:rPr>
                <w:rFonts w:eastAsia="SimSun"/>
              </w:rPr>
              <w:t>Tengda</w:t>
            </w:r>
            <w:proofErr w:type="spellEnd"/>
            <w:r w:rsidRPr="005D4AEB">
              <w:rPr>
                <w:rFonts w:eastAsia="SimSun"/>
              </w:rPr>
              <w:t xml:space="preserve"> Chemical Co., Ltd </w:t>
            </w:r>
          </w:p>
        </w:tc>
      </w:tr>
      <w:tr w:rsidR="005D4AEB" w:rsidRPr="005D4AEB" w14:paraId="6E853F9E" w14:textId="77777777" w:rsidTr="005D4AEB">
        <w:trPr>
          <w:trHeight w:val="301"/>
        </w:trPr>
        <w:tc>
          <w:tcPr>
            <w:tcW w:w="1490" w:type="dxa"/>
            <w:noWrap/>
            <w:hideMark/>
          </w:tcPr>
          <w:p w14:paraId="19A98D73" w14:textId="77777777" w:rsidR="005D4AEB" w:rsidRPr="005D4AEB" w:rsidRDefault="005D4AEB" w:rsidP="005D4AEB">
            <w:pPr>
              <w:spacing w:line="480" w:lineRule="auto"/>
              <w:rPr>
                <w:rFonts w:eastAsia="SimSun"/>
              </w:rPr>
            </w:pPr>
            <w:r w:rsidRPr="005D4AEB">
              <w:rPr>
                <w:rFonts w:eastAsia="SimSun"/>
              </w:rPr>
              <w:t>000677.SZ</w:t>
            </w:r>
          </w:p>
        </w:tc>
        <w:tc>
          <w:tcPr>
            <w:tcW w:w="1487" w:type="dxa"/>
            <w:noWrap/>
            <w:hideMark/>
          </w:tcPr>
          <w:p w14:paraId="18A43837" w14:textId="77777777" w:rsidR="005D4AEB" w:rsidRPr="005D4AEB" w:rsidRDefault="005D4AEB" w:rsidP="005D4AEB">
            <w:pPr>
              <w:spacing w:line="480" w:lineRule="auto"/>
              <w:rPr>
                <w:rFonts w:eastAsia="SimSun"/>
              </w:rPr>
            </w:pPr>
            <w:r w:rsidRPr="005D4AEB">
              <w:rPr>
                <w:rFonts w:eastAsia="SimSun"/>
              </w:rPr>
              <w:t>恒天海龙</w:t>
            </w:r>
          </w:p>
        </w:tc>
        <w:tc>
          <w:tcPr>
            <w:tcW w:w="6314" w:type="dxa"/>
            <w:noWrap/>
            <w:hideMark/>
          </w:tcPr>
          <w:p w14:paraId="6F0D5BBC" w14:textId="77777777" w:rsidR="005D4AEB" w:rsidRPr="005D4AEB" w:rsidRDefault="005D4AEB" w:rsidP="005D4AEB">
            <w:pPr>
              <w:spacing w:line="480" w:lineRule="auto"/>
              <w:rPr>
                <w:rFonts w:eastAsia="SimSun"/>
              </w:rPr>
            </w:pPr>
            <w:r w:rsidRPr="005D4AEB">
              <w:rPr>
                <w:rFonts w:eastAsia="SimSun"/>
              </w:rPr>
              <w:t xml:space="preserve">CHTC </w:t>
            </w:r>
            <w:proofErr w:type="spellStart"/>
            <w:r w:rsidRPr="005D4AEB">
              <w:rPr>
                <w:rFonts w:eastAsia="SimSun"/>
              </w:rPr>
              <w:t>Helon</w:t>
            </w:r>
            <w:proofErr w:type="spellEnd"/>
            <w:r w:rsidRPr="005D4AEB">
              <w:rPr>
                <w:rFonts w:eastAsia="SimSun"/>
              </w:rPr>
              <w:t xml:space="preserve"> Co., Ltd.</w:t>
            </w:r>
          </w:p>
        </w:tc>
      </w:tr>
      <w:tr w:rsidR="005D4AEB" w:rsidRPr="005D4AEB" w14:paraId="0777B1CB" w14:textId="77777777" w:rsidTr="005D4AEB">
        <w:trPr>
          <w:trHeight w:val="301"/>
        </w:trPr>
        <w:tc>
          <w:tcPr>
            <w:tcW w:w="1490" w:type="dxa"/>
            <w:noWrap/>
            <w:hideMark/>
          </w:tcPr>
          <w:p w14:paraId="08E68836" w14:textId="77777777" w:rsidR="005D4AEB" w:rsidRPr="005D4AEB" w:rsidRDefault="005D4AEB" w:rsidP="005D4AEB">
            <w:pPr>
              <w:spacing w:line="480" w:lineRule="auto"/>
              <w:rPr>
                <w:rFonts w:eastAsia="SimSun"/>
              </w:rPr>
            </w:pPr>
            <w:r w:rsidRPr="005D4AEB">
              <w:rPr>
                <w:rFonts w:eastAsia="SimSun"/>
              </w:rPr>
              <w:t>002805.SZ</w:t>
            </w:r>
          </w:p>
        </w:tc>
        <w:tc>
          <w:tcPr>
            <w:tcW w:w="1487" w:type="dxa"/>
            <w:noWrap/>
            <w:hideMark/>
          </w:tcPr>
          <w:p w14:paraId="0F04442E" w14:textId="77777777" w:rsidR="005D4AEB" w:rsidRPr="005D4AEB" w:rsidRDefault="005D4AEB" w:rsidP="005D4AEB">
            <w:pPr>
              <w:spacing w:line="480" w:lineRule="auto"/>
              <w:rPr>
                <w:rFonts w:eastAsia="SimSun"/>
              </w:rPr>
            </w:pPr>
            <w:r w:rsidRPr="005D4AEB">
              <w:rPr>
                <w:rFonts w:eastAsia="SimSun"/>
              </w:rPr>
              <w:t>丰元股份</w:t>
            </w:r>
          </w:p>
        </w:tc>
        <w:tc>
          <w:tcPr>
            <w:tcW w:w="6314" w:type="dxa"/>
            <w:noWrap/>
            <w:hideMark/>
          </w:tcPr>
          <w:p w14:paraId="31B853E8"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Fengyuan</w:t>
            </w:r>
            <w:proofErr w:type="spellEnd"/>
            <w:r w:rsidRPr="005D4AEB">
              <w:rPr>
                <w:rFonts w:eastAsia="SimSun"/>
              </w:rPr>
              <w:t xml:space="preserve"> Chemical Co., Ltd.</w:t>
            </w:r>
          </w:p>
        </w:tc>
      </w:tr>
      <w:tr w:rsidR="005D4AEB" w:rsidRPr="005D4AEB" w14:paraId="56B2A8CE" w14:textId="77777777" w:rsidTr="005D4AEB">
        <w:trPr>
          <w:trHeight w:val="301"/>
        </w:trPr>
        <w:tc>
          <w:tcPr>
            <w:tcW w:w="1490" w:type="dxa"/>
            <w:noWrap/>
            <w:hideMark/>
          </w:tcPr>
          <w:p w14:paraId="15EC694D" w14:textId="77777777" w:rsidR="005D4AEB" w:rsidRPr="005D4AEB" w:rsidRDefault="005D4AEB" w:rsidP="005D4AEB">
            <w:pPr>
              <w:spacing w:line="480" w:lineRule="auto"/>
              <w:rPr>
                <w:rFonts w:eastAsia="SimSun"/>
              </w:rPr>
            </w:pPr>
            <w:r w:rsidRPr="005D4AEB">
              <w:rPr>
                <w:rFonts w:eastAsia="SimSun"/>
              </w:rPr>
              <w:t>300243.SZ</w:t>
            </w:r>
          </w:p>
        </w:tc>
        <w:tc>
          <w:tcPr>
            <w:tcW w:w="1487" w:type="dxa"/>
            <w:noWrap/>
            <w:hideMark/>
          </w:tcPr>
          <w:p w14:paraId="29907D6D" w14:textId="77777777" w:rsidR="005D4AEB" w:rsidRPr="005D4AEB" w:rsidRDefault="005D4AEB" w:rsidP="005D4AEB">
            <w:pPr>
              <w:spacing w:line="480" w:lineRule="auto"/>
              <w:rPr>
                <w:rFonts w:eastAsia="SimSun"/>
              </w:rPr>
            </w:pPr>
            <w:r w:rsidRPr="005D4AEB">
              <w:rPr>
                <w:rFonts w:eastAsia="SimSun"/>
              </w:rPr>
              <w:t>瑞丰高材</w:t>
            </w:r>
          </w:p>
        </w:tc>
        <w:tc>
          <w:tcPr>
            <w:tcW w:w="6314" w:type="dxa"/>
            <w:noWrap/>
            <w:hideMark/>
          </w:tcPr>
          <w:p w14:paraId="272878E5"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Ruifeng</w:t>
            </w:r>
            <w:proofErr w:type="spellEnd"/>
            <w:r w:rsidRPr="005D4AEB">
              <w:rPr>
                <w:rFonts w:eastAsia="SimSun"/>
              </w:rPr>
              <w:t xml:space="preserve"> Chemical Co., Ltd.</w:t>
            </w:r>
          </w:p>
        </w:tc>
      </w:tr>
      <w:tr w:rsidR="005D4AEB" w:rsidRPr="005D4AEB" w14:paraId="69D74D14" w14:textId="77777777" w:rsidTr="005D4AEB">
        <w:trPr>
          <w:trHeight w:val="301"/>
        </w:trPr>
        <w:tc>
          <w:tcPr>
            <w:tcW w:w="1490" w:type="dxa"/>
            <w:noWrap/>
            <w:hideMark/>
          </w:tcPr>
          <w:p w14:paraId="1F02C8D8" w14:textId="77777777" w:rsidR="005D4AEB" w:rsidRPr="005D4AEB" w:rsidRDefault="005D4AEB" w:rsidP="005D4AEB">
            <w:pPr>
              <w:spacing w:line="480" w:lineRule="auto"/>
              <w:rPr>
                <w:rFonts w:eastAsia="SimSun"/>
              </w:rPr>
            </w:pPr>
            <w:r w:rsidRPr="005D4AEB">
              <w:rPr>
                <w:rFonts w:eastAsia="SimSun"/>
              </w:rPr>
              <w:t>002838.SZ</w:t>
            </w:r>
          </w:p>
        </w:tc>
        <w:tc>
          <w:tcPr>
            <w:tcW w:w="1487" w:type="dxa"/>
            <w:noWrap/>
            <w:hideMark/>
          </w:tcPr>
          <w:p w14:paraId="48DFD06C" w14:textId="77777777" w:rsidR="005D4AEB" w:rsidRPr="005D4AEB" w:rsidRDefault="005D4AEB" w:rsidP="005D4AEB">
            <w:pPr>
              <w:spacing w:line="480" w:lineRule="auto"/>
              <w:rPr>
                <w:rFonts w:eastAsia="SimSun"/>
              </w:rPr>
            </w:pPr>
            <w:r w:rsidRPr="005D4AEB">
              <w:rPr>
                <w:rFonts w:eastAsia="SimSun"/>
              </w:rPr>
              <w:t>道恩股份</w:t>
            </w:r>
          </w:p>
        </w:tc>
        <w:tc>
          <w:tcPr>
            <w:tcW w:w="6314" w:type="dxa"/>
            <w:noWrap/>
            <w:hideMark/>
          </w:tcPr>
          <w:p w14:paraId="4D4BA3CA" w14:textId="77777777" w:rsidR="005D4AEB" w:rsidRPr="005D4AEB" w:rsidRDefault="005D4AEB" w:rsidP="005D4AEB">
            <w:pPr>
              <w:spacing w:line="480" w:lineRule="auto"/>
              <w:rPr>
                <w:rFonts w:eastAsia="SimSun"/>
              </w:rPr>
            </w:pPr>
            <w:r w:rsidRPr="005D4AEB">
              <w:rPr>
                <w:rFonts w:eastAsia="SimSun"/>
              </w:rPr>
              <w:t xml:space="preserve">Shandong Dawn Polymer </w:t>
            </w:r>
            <w:proofErr w:type="spellStart"/>
            <w:proofErr w:type="gramStart"/>
            <w:r w:rsidRPr="005D4AEB">
              <w:rPr>
                <w:rFonts w:eastAsia="SimSun"/>
              </w:rPr>
              <w:t>Co.,Ltd</w:t>
            </w:r>
            <w:proofErr w:type="spellEnd"/>
            <w:r w:rsidRPr="005D4AEB">
              <w:rPr>
                <w:rFonts w:eastAsia="SimSun"/>
              </w:rPr>
              <w:t>.</w:t>
            </w:r>
            <w:proofErr w:type="gramEnd"/>
            <w:r w:rsidRPr="005D4AEB">
              <w:rPr>
                <w:rFonts w:eastAsia="SimSun"/>
              </w:rPr>
              <w:t xml:space="preserve"> </w:t>
            </w:r>
          </w:p>
        </w:tc>
      </w:tr>
      <w:tr w:rsidR="005D4AEB" w:rsidRPr="005D4AEB" w14:paraId="3FCBFF37" w14:textId="77777777" w:rsidTr="005D4AEB">
        <w:trPr>
          <w:trHeight w:val="301"/>
        </w:trPr>
        <w:tc>
          <w:tcPr>
            <w:tcW w:w="1490" w:type="dxa"/>
            <w:noWrap/>
            <w:hideMark/>
          </w:tcPr>
          <w:p w14:paraId="03B4EA29" w14:textId="77777777" w:rsidR="005D4AEB" w:rsidRPr="005D4AEB" w:rsidRDefault="005D4AEB" w:rsidP="005D4AEB">
            <w:pPr>
              <w:spacing w:line="480" w:lineRule="auto"/>
              <w:rPr>
                <w:rFonts w:eastAsia="SimSun"/>
              </w:rPr>
            </w:pPr>
            <w:r w:rsidRPr="005D4AEB">
              <w:rPr>
                <w:rFonts w:eastAsia="SimSun"/>
              </w:rPr>
              <w:t>002768.SZ</w:t>
            </w:r>
          </w:p>
        </w:tc>
        <w:tc>
          <w:tcPr>
            <w:tcW w:w="1487" w:type="dxa"/>
            <w:noWrap/>
            <w:hideMark/>
          </w:tcPr>
          <w:p w14:paraId="4E87DDF7" w14:textId="77777777" w:rsidR="005D4AEB" w:rsidRPr="005D4AEB" w:rsidRDefault="005D4AEB" w:rsidP="005D4AEB">
            <w:pPr>
              <w:spacing w:line="480" w:lineRule="auto"/>
              <w:rPr>
                <w:rFonts w:eastAsia="SimSun"/>
              </w:rPr>
            </w:pPr>
            <w:r w:rsidRPr="005D4AEB">
              <w:rPr>
                <w:rFonts w:eastAsia="SimSun"/>
              </w:rPr>
              <w:t>国恩股份</w:t>
            </w:r>
          </w:p>
        </w:tc>
        <w:tc>
          <w:tcPr>
            <w:tcW w:w="6314" w:type="dxa"/>
            <w:noWrap/>
            <w:hideMark/>
          </w:tcPr>
          <w:p w14:paraId="4D5B39FA" w14:textId="77777777" w:rsidR="005D4AEB" w:rsidRPr="005D4AEB" w:rsidRDefault="005D4AEB" w:rsidP="005D4AEB">
            <w:pPr>
              <w:spacing w:line="480" w:lineRule="auto"/>
              <w:rPr>
                <w:rFonts w:eastAsia="SimSun"/>
              </w:rPr>
            </w:pPr>
            <w:r w:rsidRPr="005D4AEB">
              <w:rPr>
                <w:rFonts w:eastAsia="SimSun"/>
              </w:rPr>
              <w:t>Qingdao Gon Technology Co., Ltd.</w:t>
            </w:r>
          </w:p>
        </w:tc>
      </w:tr>
      <w:tr w:rsidR="005D4AEB" w:rsidRPr="005D4AEB" w14:paraId="73C392EF" w14:textId="77777777" w:rsidTr="005D4AEB">
        <w:trPr>
          <w:trHeight w:val="301"/>
        </w:trPr>
        <w:tc>
          <w:tcPr>
            <w:tcW w:w="1490" w:type="dxa"/>
            <w:noWrap/>
            <w:hideMark/>
          </w:tcPr>
          <w:p w14:paraId="100AC131" w14:textId="77777777" w:rsidR="005D4AEB" w:rsidRPr="005D4AEB" w:rsidRDefault="005D4AEB" w:rsidP="005D4AEB">
            <w:pPr>
              <w:spacing w:line="480" w:lineRule="auto"/>
              <w:rPr>
                <w:rFonts w:eastAsia="SimSun"/>
              </w:rPr>
            </w:pPr>
            <w:r w:rsidRPr="005D4AEB">
              <w:rPr>
                <w:rFonts w:eastAsia="SimSun"/>
              </w:rPr>
              <w:t>605589.SH</w:t>
            </w:r>
          </w:p>
        </w:tc>
        <w:tc>
          <w:tcPr>
            <w:tcW w:w="1487" w:type="dxa"/>
            <w:noWrap/>
            <w:hideMark/>
          </w:tcPr>
          <w:p w14:paraId="07A230F9" w14:textId="77777777" w:rsidR="005D4AEB" w:rsidRPr="005D4AEB" w:rsidRDefault="005D4AEB" w:rsidP="005D4AEB">
            <w:pPr>
              <w:spacing w:line="480" w:lineRule="auto"/>
              <w:rPr>
                <w:rFonts w:eastAsia="SimSun"/>
              </w:rPr>
            </w:pPr>
            <w:r w:rsidRPr="005D4AEB">
              <w:rPr>
                <w:rFonts w:eastAsia="SimSun"/>
              </w:rPr>
              <w:t>圣泉集团</w:t>
            </w:r>
          </w:p>
        </w:tc>
        <w:tc>
          <w:tcPr>
            <w:tcW w:w="6314" w:type="dxa"/>
            <w:noWrap/>
            <w:hideMark/>
          </w:tcPr>
          <w:p w14:paraId="743D6E76" w14:textId="77777777" w:rsidR="005D4AEB" w:rsidRPr="005D4AEB" w:rsidRDefault="005D4AEB" w:rsidP="005D4AEB">
            <w:pPr>
              <w:spacing w:line="480" w:lineRule="auto"/>
              <w:rPr>
                <w:rFonts w:eastAsia="SimSun"/>
              </w:rPr>
            </w:pPr>
            <w:r w:rsidRPr="005D4AEB">
              <w:rPr>
                <w:rFonts w:eastAsia="SimSun"/>
              </w:rPr>
              <w:t xml:space="preserve">Jinan </w:t>
            </w:r>
            <w:proofErr w:type="spellStart"/>
            <w:r w:rsidRPr="005D4AEB">
              <w:rPr>
                <w:rFonts w:eastAsia="SimSun"/>
              </w:rPr>
              <w:t>Shengquan</w:t>
            </w:r>
            <w:proofErr w:type="spellEnd"/>
            <w:r w:rsidRPr="005D4AEB">
              <w:rPr>
                <w:rFonts w:eastAsia="SimSun"/>
              </w:rPr>
              <w:t xml:space="preserve"> Group Share Holding Co., Ltd.</w:t>
            </w:r>
          </w:p>
        </w:tc>
      </w:tr>
      <w:tr w:rsidR="005D4AEB" w:rsidRPr="005D4AEB" w14:paraId="633F7330" w14:textId="77777777" w:rsidTr="005D4AEB">
        <w:trPr>
          <w:trHeight w:val="301"/>
        </w:trPr>
        <w:tc>
          <w:tcPr>
            <w:tcW w:w="1490" w:type="dxa"/>
            <w:noWrap/>
            <w:hideMark/>
          </w:tcPr>
          <w:p w14:paraId="30E8D495" w14:textId="77777777" w:rsidR="005D4AEB" w:rsidRPr="005D4AEB" w:rsidRDefault="005D4AEB" w:rsidP="005D4AEB">
            <w:pPr>
              <w:spacing w:line="480" w:lineRule="auto"/>
              <w:rPr>
                <w:rFonts w:eastAsia="SimSun"/>
              </w:rPr>
            </w:pPr>
            <w:r w:rsidRPr="005D4AEB">
              <w:rPr>
                <w:rFonts w:eastAsia="SimSun"/>
              </w:rPr>
              <w:t>300848.SZ</w:t>
            </w:r>
          </w:p>
        </w:tc>
        <w:tc>
          <w:tcPr>
            <w:tcW w:w="1487" w:type="dxa"/>
            <w:noWrap/>
            <w:hideMark/>
          </w:tcPr>
          <w:p w14:paraId="6F303869" w14:textId="77777777" w:rsidR="005D4AEB" w:rsidRPr="005D4AEB" w:rsidRDefault="005D4AEB" w:rsidP="005D4AEB">
            <w:pPr>
              <w:spacing w:line="480" w:lineRule="auto"/>
              <w:rPr>
                <w:rFonts w:eastAsia="SimSun"/>
              </w:rPr>
            </w:pPr>
            <w:r w:rsidRPr="005D4AEB">
              <w:rPr>
                <w:rFonts w:eastAsia="SimSun"/>
              </w:rPr>
              <w:t>美瑞新材</w:t>
            </w:r>
          </w:p>
        </w:tc>
        <w:tc>
          <w:tcPr>
            <w:tcW w:w="6314" w:type="dxa"/>
            <w:noWrap/>
            <w:hideMark/>
          </w:tcPr>
          <w:p w14:paraId="27F0FDA5" w14:textId="77777777" w:rsidR="005D4AEB" w:rsidRPr="005D4AEB" w:rsidRDefault="005D4AEB" w:rsidP="005D4AEB">
            <w:pPr>
              <w:spacing w:line="480" w:lineRule="auto"/>
              <w:rPr>
                <w:rFonts w:eastAsia="SimSun"/>
              </w:rPr>
            </w:pPr>
            <w:proofErr w:type="spellStart"/>
            <w:r w:rsidRPr="005D4AEB">
              <w:rPr>
                <w:rFonts w:eastAsia="SimSun"/>
              </w:rPr>
              <w:t>Miracll</w:t>
            </w:r>
            <w:proofErr w:type="spellEnd"/>
            <w:r w:rsidRPr="005D4AEB">
              <w:rPr>
                <w:rFonts w:eastAsia="SimSun"/>
              </w:rPr>
              <w:t xml:space="preserve"> Chemicals </w:t>
            </w:r>
            <w:proofErr w:type="spellStart"/>
            <w:proofErr w:type="gramStart"/>
            <w:r w:rsidRPr="005D4AEB">
              <w:rPr>
                <w:rFonts w:eastAsia="SimSun"/>
              </w:rPr>
              <w:t>Co.,Ltd</w:t>
            </w:r>
            <w:proofErr w:type="spellEnd"/>
            <w:proofErr w:type="gramEnd"/>
            <w:r w:rsidRPr="005D4AEB">
              <w:rPr>
                <w:rFonts w:eastAsia="SimSun"/>
              </w:rPr>
              <w:t xml:space="preserve"> </w:t>
            </w:r>
          </w:p>
        </w:tc>
      </w:tr>
      <w:tr w:rsidR="005D4AEB" w:rsidRPr="005D4AEB" w14:paraId="1EF1F6C0" w14:textId="77777777" w:rsidTr="005D4AEB">
        <w:trPr>
          <w:trHeight w:val="301"/>
        </w:trPr>
        <w:tc>
          <w:tcPr>
            <w:tcW w:w="1490" w:type="dxa"/>
            <w:noWrap/>
            <w:hideMark/>
          </w:tcPr>
          <w:p w14:paraId="1432E6E3" w14:textId="77777777" w:rsidR="005D4AEB" w:rsidRPr="005D4AEB" w:rsidRDefault="005D4AEB" w:rsidP="005D4AEB">
            <w:pPr>
              <w:spacing w:line="480" w:lineRule="auto"/>
              <w:rPr>
                <w:rFonts w:eastAsia="SimSun"/>
              </w:rPr>
            </w:pPr>
            <w:r w:rsidRPr="005D4AEB">
              <w:rPr>
                <w:rFonts w:eastAsia="SimSun"/>
              </w:rPr>
              <w:t>002810.SZ</w:t>
            </w:r>
          </w:p>
        </w:tc>
        <w:tc>
          <w:tcPr>
            <w:tcW w:w="1487" w:type="dxa"/>
            <w:noWrap/>
            <w:hideMark/>
          </w:tcPr>
          <w:p w14:paraId="7FD03BE6" w14:textId="77777777" w:rsidR="005D4AEB" w:rsidRPr="005D4AEB" w:rsidRDefault="005D4AEB" w:rsidP="005D4AEB">
            <w:pPr>
              <w:spacing w:line="480" w:lineRule="auto"/>
              <w:rPr>
                <w:rFonts w:eastAsia="SimSun"/>
              </w:rPr>
            </w:pPr>
            <w:r w:rsidRPr="005D4AEB">
              <w:rPr>
                <w:rFonts w:eastAsia="SimSun"/>
              </w:rPr>
              <w:t>山东赫达</w:t>
            </w:r>
          </w:p>
        </w:tc>
        <w:tc>
          <w:tcPr>
            <w:tcW w:w="6314" w:type="dxa"/>
            <w:noWrap/>
            <w:hideMark/>
          </w:tcPr>
          <w:p w14:paraId="7296D18D" w14:textId="77777777" w:rsidR="005D4AEB" w:rsidRPr="005D4AEB" w:rsidRDefault="005D4AEB" w:rsidP="005D4AEB">
            <w:pPr>
              <w:spacing w:line="480" w:lineRule="auto"/>
              <w:rPr>
                <w:rFonts w:eastAsia="SimSun"/>
              </w:rPr>
            </w:pPr>
            <w:r w:rsidRPr="005D4AEB">
              <w:rPr>
                <w:rFonts w:eastAsia="SimSun"/>
              </w:rPr>
              <w:t>Shandong Head Group Co., Ltd.</w:t>
            </w:r>
          </w:p>
        </w:tc>
      </w:tr>
      <w:tr w:rsidR="005D4AEB" w:rsidRPr="005D4AEB" w14:paraId="58A26849" w14:textId="77777777" w:rsidTr="005D4AEB">
        <w:trPr>
          <w:trHeight w:val="301"/>
        </w:trPr>
        <w:tc>
          <w:tcPr>
            <w:tcW w:w="1490" w:type="dxa"/>
            <w:noWrap/>
            <w:hideMark/>
          </w:tcPr>
          <w:p w14:paraId="4393E636" w14:textId="77777777" w:rsidR="005D4AEB" w:rsidRPr="005D4AEB" w:rsidRDefault="005D4AEB" w:rsidP="005D4AEB">
            <w:pPr>
              <w:spacing w:line="480" w:lineRule="auto"/>
              <w:rPr>
                <w:rFonts w:eastAsia="SimSun"/>
              </w:rPr>
            </w:pPr>
            <w:r w:rsidRPr="005D4AEB">
              <w:rPr>
                <w:rFonts w:eastAsia="SimSun"/>
              </w:rPr>
              <w:t>603639.SH</w:t>
            </w:r>
          </w:p>
        </w:tc>
        <w:tc>
          <w:tcPr>
            <w:tcW w:w="1487" w:type="dxa"/>
            <w:noWrap/>
            <w:hideMark/>
          </w:tcPr>
          <w:p w14:paraId="1BF383E1" w14:textId="77777777" w:rsidR="005D4AEB" w:rsidRPr="005D4AEB" w:rsidRDefault="005D4AEB" w:rsidP="005D4AEB">
            <w:pPr>
              <w:spacing w:line="480" w:lineRule="auto"/>
              <w:rPr>
                <w:rFonts w:eastAsia="SimSun"/>
              </w:rPr>
            </w:pPr>
            <w:r w:rsidRPr="005D4AEB">
              <w:rPr>
                <w:rFonts w:eastAsia="SimSun"/>
              </w:rPr>
              <w:t>海利尔</w:t>
            </w:r>
          </w:p>
        </w:tc>
        <w:tc>
          <w:tcPr>
            <w:tcW w:w="6314" w:type="dxa"/>
            <w:noWrap/>
            <w:hideMark/>
          </w:tcPr>
          <w:p w14:paraId="6817158B" w14:textId="77777777" w:rsidR="005D4AEB" w:rsidRPr="005D4AEB" w:rsidRDefault="005D4AEB" w:rsidP="005D4AEB">
            <w:pPr>
              <w:spacing w:line="480" w:lineRule="auto"/>
              <w:rPr>
                <w:rFonts w:eastAsia="SimSun"/>
              </w:rPr>
            </w:pPr>
            <w:proofErr w:type="spellStart"/>
            <w:r w:rsidRPr="005D4AEB">
              <w:rPr>
                <w:rFonts w:eastAsia="SimSun"/>
              </w:rPr>
              <w:t>Hailir</w:t>
            </w:r>
            <w:proofErr w:type="spellEnd"/>
            <w:r w:rsidRPr="005D4AEB">
              <w:rPr>
                <w:rFonts w:eastAsia="SimSun"/>
              </w:rPr>
              <w:t xml:space="preserve"> Pesticides and Chemicals Group </w:t>
            </w:r>
            <w:proofErr w:type="spellStart"/>
            <w:proofErr w:type="gramStart"/>
            <w:r w:rsidRPr="005D4AEB">
              <w:rPr>
                <w:rFonts w:eastAsia="SimSun"/>
              </w:rPr>
              <w:t>Co.,Ltd</w:t>
            </w:r>
            <w:proofErr w:type="spellEnd"/>
            <w:r w:rsidRPr="005D4AEB">
              <w:rPr>
                <w:rFonts w:eastAsia="SimSun"/>
              </w:rPr>
              <w:t>.</w:t>
            </w:r>
            <w:proofErr w:type="gramEnd"/>
          </w:p>
        </w:tc>
      </w:tr>
      <w:tr w:rsidR="005D4AEB" w:rsidRPr="005D4AEB" w14:paraId="0FBAD3CA" w14:textId="77777777" w:rsidTr="005D4AEB">
        <w:trPr>
          <w:trHeight w:val="301"/>
        </w:trPr>
        <w:tc>
          <w:tcPr>
            <w:tcW w:w="1490" w:type="dxa"/>
            <w:noWrap/>
            <w:hideMark/>
          </w:tcPr>
          <w:p w14:paraId="69879CD9" w14:textId="77777777" w:rsidR="005D4AEB" w:rsidRPr="005D4AEB" w:rsidRDefault="005D4AEB" w:rsidP="005D4AEB">
            <w:pPr>
              <w:spacing w:line="480" w:lineRule="auto"/>
              <w:rPr>
                <w:rFonts w:eastAsia="SimSun"/>
              </w:rPr>
            </w:pPr>
            <w:r w:rsidRPr="005D4AEB">
              <w:rPr>
                <w:rFonts w:eastAsia="SimSun"/>
              </w:rPr>
              <w:t>300801.SZ</w:t>
            </w:r>
          </w:p>
        </w:tc>
        <w:tc>
          <w:tcPr>
            <w:tcW w:w="1487" w:type="dxa"/>
            <w:noWrap/>
            <w:hideMark/>
          </w:tcPr>
          <w:p w14:paraId="129912FE" w14:textId="77777777" w:rsidR="005D4AEB" w:rsidRPr="005D4AEB" w:rsidRDefault="005D4AEB" w:rsidP="005D4AEB">
            <w:pPr>
              <w:spacing w:line="480" w:lineRule="auto"/>
              <w:rPr>
                <w:rFonts w:eastAsia="SimSun"/>
              </w:rPr>
            </w:pPr>
            <w:r w:rsidRPr="005D4AEB">
              <w:rPr>
                <w:rFonts w:eastAsia="SimSun"/>
              </w:rPr>
              <w:t>泰和科技</w:t>
            </w:r>
          </w:p>
        </w:tc>
        <w:tc>
          <w:tcPr>
            <w:tcW w:w="6314" w:type="dxa"/>
            <w:noWrap/>
            <w:hideMark/>
          </w:tcPr>
          <w:p w14:paraId="157A4BCE"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Taihe</w:t>
            </w:r>
            <w:proofErr w:type="spellEnd"/>
            <w:r w:rsidRPr="005D4AEB">
              <w:rPr>
                <w:rFonts w:eastAsia="SimSun"/>
              </w:rPr>
              <w:t xml:space="preserve"> Water Treatment Technologies Co., Ltd</w:t>
            </w:r>
          </w:p>
        </w:tc>
      </w:tr>
      <w:tr w:rsidR="005D4AEB" w:rsidRPr="005D4AEB" w14:paraId="4ECC2430" w14:textId="77777777" w:rsidTr="005D4AEB">
        <w:trPr>
          <w:trHeight w:val="301"/>
        </w:trPr>
        <w:tc>
          <w:tcPr>
            <w:tcW w:w="1490" w:type="dxa"/>
            <w:noWrap/>
            <w:hideMark/>
          </w:tcPr>
          <w:p w14:paraId="0D5B9778" w14:textId="77777777" w:rsidR="005D4AEB" w:rsidRPr="005D4AEB" w:rsidRDefault="005D4AEB" w:rsidP="005D4AEB">
            <w:pPr>
              <w:spacing w:line="480" w:lineRule="auto"/>
              <w:rPr>
                <w:rFonts w:eastAsia="SimSun"/>
              </w:rPr>
            </w:pPr>
            <w:r w:rsidRPr="005D4AEB">
              <w:rPr>
                <w:rFonts w:eastAsia="SimSun"/>
              </w:rPr>
              <w:t>603086.SH</w:t>
            </w:r>
          </w:p>
        </w:tc>
        <w:tc>
          <w:tcPr>
            <w:tcW w:w="1487" w:type="dxa"/>
            <w:noWrap/>
            <w:hideMark/>
          </w:tcPr>
          <w:p w14:paraId="0DCE9B15" w14:textId="77777777" w:rsidR="005D4AEB" w:rsidRPr="005D4AEB" w:rsidRDefault="005D4AEB" w:rsidP="005D4AEB">
            <w:pPr>
              <w:spacing w:line="480" w:lineRule="auto"/>
              <w:rPr>
                <w:rFonts w:eastAsia="SimSun"/>
              </w:rPr>
            </w:pPr>
            <w:r w:rsidRPr="005D4AEB">
              <w:rPr>
                <w:rFonts w:eastAsia="SimSun"/>
              </w:rPr>
              <w:t>先达股份</w:t>
            </w:r>
          </w:p>
        </w:tc>
        <w:tc>
          <w:tcPr>
            <w:tcW w:w="6314" w:type="dxa"/>
            <w:noWrap/>
            <w:hideMark/>
          </w:tcPr>
          <w:p w14:paraId="4A2028DB"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Taihe</w:t>
            </w:r>
            <w:proofErr w:type="spellEnd"/>
            <w:r w:rsidRPr="005D4AEB">
              <w:rPr>
                <w:rFonts w:eastAsia="SimSun"/>
              </w:rPr>
              <w:t xml:space="preserve"> Water Treatment Technologies Co., Ltd</w:t>
            </w:r>
          </w:p>
        </w:tc>
      </w:tr>
      <w:tr w:rsidR="005D4AEB" w:rsidRPr="005D4AEB" w14:paraId="0BED8712" w14:textId="77777777" w:rsidTr="005D4AEB">
        <w:trPr>
          <w:trHeight w:val="301"/>
        </w:trPr>
        <w:tc>
          <w:tcPr>
            <w:tcW w:w="1490" w:type="dxa"/>
            <w:noWrap/>
            <w:hideMark/>
          </w:tcPr>
          <w:p w14:paraId="08951BFC" w14:textId="77777777" w:rsidR="005D4AEB" w:rsidRPr="005D4AEB" w:rsidRDefault="005D4AEB" w:rsidP="005D4AEB">
            <w:pPr>
              <w:spacing w:line="480" w:lineRule="auto"/>
              <w:rPr>
                <w:rFonts w:eastAsia="SimSun"/>
              </w:rPr>
            </w:pPr>
            <w:r w:rsidRPr="005D4AEB">
              <w:rPr>
                <w:rFonts w:eastAsia="SimSun"/>
              </w:rPr>
              <w:t>300121.SZ</w:t>
            </w:r>
          </w:p>
        </w:tc>
        <w:tc>
          <w:tcPr>
            <w:tcW w:w="1487" w:type="dxa"/>
            <w:noWrap/>
            <w:hideMark/>
          </w:tcPr>
          <w:p w14:paraId="5B5F3E27" w14:textId="77777777" w:rsidR="005D4AEB" w:rsidRPr="005D4AEB" w:rsidRDefault="005D4AEB" w:rsidP="005D4AEB">
            <w:pPr>
              <w:spacing w:line="480" w:lineRule="auto"/>
              <w:rPr>
                <w:rFonts w:eastAsia="SimSun"/>
              </w:rPr>
            </w:pPr>
            <w:r w:rsidRPr="005D4AEB">
              <w:rPr>
                <w:rFonts w:eastAsia="SimSun"/>
              </w:rPr>
              <w:t>阳谷华泰</w:t>
            </w:r>
          </w:p>
        </w:tc>
        <w:tc>
          <w:tcPr>
            <w:tcW w:w="6314" w:type="dxa"/>
            <w:noWrap/>
            <w:hideMark/>
          </w:tcPr>
          <w:p w14:paraId="6FE0536E"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Yanggu</w:t>
            </w:r>
            <w:proofErr w:type="spellEnd"/>
            <w:r w:rsidRPr="005D4AEB">
              <w:rPr>
                <w:rFonts w:eastAsia="SimSun"/>
              </w:rPr>
              <w:t xml:space="preserve"> </w:t>
            </w:r>
            <w:proofErr w:type="spellStart"/>
            <w:r w:rsidRPr="005D4AEB">
              <w:rPr>
                <w:rFonts w:eastAsia="SimSun"/>
              </w:rPr>
              <w:t>Huatai</w:t>
            </w:r>
            <w:proofErr w:type="spellEnd"/>
            <w:r w:rsidRPr="005D4AEB">
              <w:rPr>
                <w:rFonts w:eastAsia="SimSun"/>
              </w:rPr>
              <w:t xml:space="preserve"> Chemical Co., Ltd.</w:t>
            </w:r>
          </w:p>
        </w:tc>
      </w:tr>
      <w:tr w:rsidR="005D4AEB" w:rsidRPr="005D4AEB" w14:paraId="2EA0EE9D" w14:textId="77777777" w:rsidTr="005D4AEB">
        <w:trPr>
          <w:trHeight w:val="301"/>
        </w:trPr>
        <w:tc>
          <w:tcPr>
            <w:tcW w:w="1490" w:type="dxa"/>
            <w:noWrap/>
            <w:hideMark/>
          </w:tcPr>
          <w:p w14:paraId="3263646E" w14:textId="77777777" w:rsidR="005D4AEB" w:rsidRPr="005D4AEB" w:rsidRDefault="005D4AEB" w:rsidP="005D4AEB">
            <w:pPr>
              <w:spacing w:line="480" w:lineRule="auto"/>
              <w:rPr>
                <w:rFonts w:eastAsia="SimSun"/>
              </w:rPr>
            </w:pPr>
            <w:r w:rsidRPr="005D4AEB">
              <w:rPr>
                <w:rFonts w:eastAsia="SimSun"/>
              </w:rPr>
              <w:t>300779.SZ</w:t>
            </w:r>
          </w:p>
        </w:tc>
        <w:tc>
          <w:tcPr>
            <w:tcW w:w="1487" w:type="dxa"/>
            <w:noWrap/>
            <w:hideMark/>
          </w:tcPr>
          <w:p w14:paraId="2A108DDA" w14:textId="77777777" w:rsidR="005D4AEB" w:rsidRPr="005D4AEB" w:rsidRDefault="005D4AEB" w:rsidP="005D4AEB">
            <w:pPr>
              <w:spacing w:line="480" w:lineRule="auto"/>
              <w:rPr>
                <w:rFonts w:eastAsia="SimSun"/>
              </w:rPr>
            </w:pPr>
            <w:r w:rsidRPr="005D4AEB">
              <w:rPr>
                <w:rFonts w:eastAsia="SimSun"/>
              </w:rPr>
              <w:t>惠城环保</w:t>
            </w:r>
          </w:p>
        </w:tc>
        <w:tc>
          <w:tcPr>
            <w:tcW w:w="6314" w:type="dxa"/>
            <w:noWrap/>
            <w:hideMark/>
          </w:tcPr>
          <w:p w14:paraId="581EBF62" w14:textId="77777777" w:rsidR="005D4AEB" w:rsidRPr="005D4AEB" w:rsidRDefault="005D4AEB" w:rsidP="005D4AEB">
            <w:pPr>
              <w:spacing w:line="480" w:lineRule="auto"/>
              <w:rPr>
                <w:rFonts w:eastAsia="SimSun"/>
              </w:rPr>
            </w:pPr>
            <w:r w:rsidRPr="005D4AEB">
              <w:rPr>
                <w:rFonts w:eastAsia="SimSun"/>
              </w:rPr>
              <w:t xml:space="preserve">Qingdao </w:t>
            </w:r>
            <w:proofErr w:type="spellStart"/>
            <w:r w:rsidRPr="005D4AEB">
              <w:rPr>
                <w:rFonts w:eastAsia="SimSun"/>
              </w:rPr>
              <w:t>Huicheng</w:t>
            </w:r>
            <w:proofErr w:type="spellEnd"/>
            <w:r w:rsidRPr="005D4AEB">
              <w:rPr>
                <w:rFonts w:eastAsia="SimSun"/>
              </w:rPr>
              <w:t xml:space="preserve"> Environmental Technology Co., Ltd.</w:t>
            </w:r>
          </w:p>
        </w:tc>
      </w:tr>
      <w:tr w:rsidR="005D4AEB" w:rsidRPr="005D4AEB" w14:paraId="0FB4F366" w14:textId="77777777" w:rsidTr="005D4AEB">
        <w:trPr>
          <w:trHeight w:val="301"/>
        </w:trPr>
        <w:tc>
          <w:tcPr>
            <w:tcW w:w="1490" w:type="dxa"/>
            <w:noWrap/>
            <w:hideMark/>
          </w:tcPr>
          <w:p w14:paraId="6EEED8F8" w14:textId="77777777" w:rsidR="005D4AEB" w:rsidRPr="005D4AEB" w:rsidRDefault="005D4AEB" w:rsidP="005D4AEB">
            <w:pPr>
              <w:spacing w:line="480" w:lineRule="auto"/>
              <w:rPr>
                <w:rFonts w:eastAsia="SimSun"/>
              </w:rPr>
            </w:pPr>
            <w:r w:rsidRPr="005D4AEB">
              <w:rPr>
                <w:rFonts w:eastAsia="SimSun"/>
              </w:rPr>
              <w:t>603217.SH</w:t>
            </w:r>
          </w:p>
        </w:tc>
        <w:tc>
          <w:tcPr>
            <w:tcW w:w="1487" w:type="dxa"/>
            <w:noWrap/>
            <w:hideMark/>
          </w:tcPr>
          <w:p w14:paraId="5C069D6D" w14:textId="77777777" w:rsidR="005D4AEB" w:rsidRPr="005D4AEB" w:rsidRDefault="005D4AEB" w:rsidP="005D4AEB">
            <w:pPr>
              <w:spacing w:line="480" w:lineRule="auto"/>
              <w:rPr>
                <w:rFonts w:eastAsia="SimSun"/>
              </w:rPr>
            </w:pPr>
            <w:r w:rsidRPr="005D4AEB">
              <w:rPr>
                <w:rFonts w:eastAsia="SimSun"/>
              </w:rPr>
              <w:t>元利科技</w:t>
            </w:r>
          </w:p>
        </w:tc>
        <w:tc>
          <w:tcPr>
            <w:tcW w:w="6314" w:type="dxa"/>
            <w:noWrap/>
            <w:hideMark/>
          </w:tcPr>
          <w:p w14:paraId="04D237D7" w14:textId="77777777" w:rsidR="005D4AEB" w:rsidRPr="005D4AEB" w:rsidRDefault="005D4AEB" w:rsidP="005D4AEB">
            <w:pPr>
              <w:spacing w:line="480" w:lineRule="auto"/>
              <w:rPr>
                <w:rFonts w:eastAsia="SimSun"/>
              </w:rPr>
            </w:pPr>
            <w:proofErr w:type="spellStart"/>
            <w:r w:rsidRPr="005D4AEB">
              <w:rPr>
                <w:rFonts w:eastAsia="SimSun"/>
              </w:rPr>
              <w:t>Yuanli</w:t>
            </w:r>
            <w:proofErr w:type="spellEnd"/>
            <w:r w:rsidRPr="005D4AEB">
              <w:rPr>
                <w:rFonts w:eastAsia="SimSun"/>
              </w:rPr>
              <w:t xml:space="preserve"> Chemical Group Co., Ltd.</w:t>
            </w:r>
          </w:p>
        </w:tc>
      </w:tr>
      <w:tr w:rsidR="005D4AEB" w:rsidRPr="005D4AEB" w14:paraId="3E5A5D71" w14:textId="77777777" w:rsidTr="005D4AEB">
        <w:trPr>
          <w:trHeight w:val="301"/>
        </w:trPr>
        <w:tc>
          <w:tcPr>
            <w:tcW w:w="1490" w:type="dxa"/>
            <w:noWrap/>
            <w:hideMark/>
          </w:tcPr>
          <w:p w14:paraId="2BEA3DB0" w14:textId="77777777" w:rsidR="005D4AEB" w:rsidRPr="005D4AEB" w:rsidRDefault="005D4AEB" w:rsidP="005D4AEB">
            <w:pPr>
              <w:spacing w:line="480" w:lineRule="auto"/>
              <w:rPr>
                <w:rFonts w:eastAsia="SimSun"/>
              </w:rPr>
            </w:pPr>
            <w:r w:rsidRPr="005D4AEB">
              <w:rPr>
                <w:rFonts w:eastAsia="SimSun"/>
              </w:rPr>
              <w:t>300821.SZ</w:t>
            </w:r>
          </w:p>
        </w:tc>
        <w:tc>
          <w:tcPr>
            <w:tcW w:w="1487" w:type="dxa"/>
            <w:noWrap/>
            <w:hideMark/>
          </w:tcPr>
          <w:p w14:paraId="544D542A" w14:textId="77777777" w:rsidR="005D4AEB" w:rsidRPr="005D4AEB" w:rsidRDefault="005D4AEB" w:rsidP="005D4AEB">
            <w:pPr>
              <w:spacing w:line="480" w:lineRule="auto"/>
              <w:rPr>
                <w:rFonts w:eastAsia="SimSun"/>
              </w:rPr>
            </w:pPr>
            <w:r w:rsidRPr="005D4AEB">
              <w:rPr>
                <w:rFonts w:eastAsia="SimSun"/>
              </w:rPr>
              <w:t>东岳硅材</w:t>
            </w:r>
          </w:p>
        </w:tc>
        <w:tc>
          <w:tcPr>
            <w:tcW w:w="6314" w:type="dxa"/>
            <w:noWrap/>
            <w:hideMark/>
          </w:tcPr>
          <w:p w14:paraId="35A2B72F"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Dongyue</w:t>
            </w:r>
            <w:proofErr w:type="spellEnd"/>
            <w:r w:rsidRPr="005D4AEB">
              <w:rPr>
                <w:rFonts w:eastAsia="SimSun"/>
              </w:rPr>
              <w:t xml:space="preserve"> Organosilicon Materials Co., Ltd.</w:t>
            </w:r>
          </w:p>
        </w:tc>
      </w:tr>
      <w:tr w:rsidR="005D4AEB" w:rsidRPr="005D4AEB" w14:paraId="6C37FFA2" w14:textId="77777777" w:rsidTr="005D4AEB">
        <w:trPr>
          <w:trHeight w:val="301"/>
        </w:trPr>
        <w:tc>
          <w:tcPr>
            <w:tcW w:w="1490" w:type="dxa"/>
            <w:noWrap/>
            <w:hideMark/>
          </w:tcPr>
          <w:p w14:paraId="2BBF89F3" w14:textId="77777777" w:rsidR="005D4AEB" w:rsidRPr="005D4AEB" w:rsidRDefault="005D4AEB" w:rsidP="005D4AEB">
            <w:pPr>
              <w:spacing w:line="480" w:lineRule="auto"/>
              <w:rPr>
                <w:rFonts w:eastAsia="SimSun"/>
              </w:rPr>
            </w:pPr>
            <w:r w:rsidRPr="005D4AEB">
              <w:rPr>
                <w:rFonts w:eastAsia="SimSun"/>
              </w:rPr>
              <w:t>300699.SZ</w:t>
            </w:r>
          </w:p>
        </w:tc>
        <w:tc>
          <w:tcPr>
            <w:tcW w:w="1487" w:type="dxa"/>
            <w:noWrap/>
            <w:hideMark/>
          </w:tcPr>
          <w:p w14:paraId="6E1BF735" w14:textId="77777777" w:rsidR="005D4AEB" w:rsidRPr="005D4AEB" w:rsidRDefault="005D4AEB" w:rsidP="005D4AEB">
            <w:pPr>
              <w:spacing w:line="480" w:lineRule="auto"/>
              <w:rPr>
                <w:rFonts w:eastAsia="SimSun"/>
              </w:rPr>
            </w:pPr>
            <w:r w:rsidRPr="005D4AEB">
              <w:rPr>
                <w:rFonts w:eastAsia="SimSun"/>
              </w:rPr>
              <w:t>光威复材</w:t>
            </w:r>
          </w:p>
        </w:tc>
        <w:tc>
          <w:tcPr>
            <w:tcW w:w="6314" w:type="dxa"/>
            <w:noWrap/>
            <w:hideMark/>
          </w:tcPr>
          <w:p w14:paraId="41E7947B" w14:textId="77777777" w:rsidR="005D4AEB" w:rsidRPr="005D4AEB" w:rsidRDefault="005D4AEB" w:rsidP="005D4AEB">
            <w:pPr>
              <w:spacing w:line="480" w:lineRule="auto"/>
              <w:rPr>
                <w:rFonts w:eastAsia="SimSun"/>
              </w:rPr>
            </w:pPr>
            <w:r w:rsidRPr="005D4AEB">
              <w:rPr>
                <w:rFonts w:eastAsia="SimSun"/>
              </w:rPr>
              <w:t xml:space="preserve">Weihai </w:t>
            </w:r>
            <w:proofErr w:type="spellStart"/>
            <w:r w:rsidRPr="005D4AEB">
              <w:rPr>
                <w:rFonts w:eastAsia="SimSun"/>
              </w:rPr>
              <w:t>Guangwei</w:t>
            </w:r>
            <w:proofErr w:type="spellEnd"/>
            <w:r w:rsidRPr="005D4AEB">
              <w:rPr>
                <w:rFonts w:eastAsia="SimSun"/>
              </w:rPr>
              <w:t xml:space="preserve"> Composites Co., Ltd.</w:t>
            </w:r>
          </w:p>
        </w:tc>
      </w:tr>
      <w:tr w:rsidR="005D4AEB" w:rsidRPr="005D4AEB" w14:paraId="535C9269" w14:textId="77777777" w:rsidTr="005D4AEB">
        <w:trPr>
          <w:trHeight w:val="301"/>
        </w:trPr>
        <w:tc>
          <w:tcPr>
            <w:tcW w:w="1490" w:type="dxa"/>
            <w:noWrap/>
            <w:hideMark/>
          </w:tcPr>
          <w:p w14:paraId="3B56D899" w14:textId="77777777" w:rsidR="005D4AEB" w:rsidRPr="005D4AEB" w:rsidRDefault="005D4AEB" w:rsidP="005D4AEB">
            <w:pPr>
              <w:spacing w:line="480" w:lineRule="auto"/>
              <w:rPr>
                <w:rFonts w:eastAsia="SimSun"/>
              </w:rPr>
            </w:pPr>
            <w:r w:rsidRPr="005D4AEB">
              <w:rPr>
                <w:rFonts w:eastAsia="SimSun"/>
              </w:rPr>
              <w:t>300285.SZ</w:t>
            </w:r>
          </w:p>
        </w:tc>
        <w:tc>
          <w:tcPr>
            <w:tcW w:w="1487" w:type="dxa"/>
            <w:noWrap/>
            <w:hideMark/>
          </w:tcPr>
          <w:p w14:paraId="0DC02B0B" w14:textId="77777777" w:rsidR="005D4AEB" w:rsidRPr="005D4AEB" w:rsidRDefault="005D4AEB" w:rsidP="005D4AEB">
            <w:pPr>
              <w:spacing w:line="480" w:lineRule="auto"/>
              <w:rPr>
                <w:rFonts w:eastAsia="SimSun"/>
              </w:rPr>
            </w:pPr>
            <w:r w:rsidRPr="005D4AEB">
              <w:rPr>
                <w:rFonts w:eastAsia="SimSun"/>
              </w:rPr>
              <w:t>国瓷材料</w:t>
            </w:r>
          </w:p>
        </w:tc>
        <w:tc>
          <w:tcPr>
            <w:tcW w:w="6314" w:type="dxa"/>
            <w:noWrap/>
            <w:hideMark/>
          </w:tcPr>
          <w:p w14:paraId="20400716"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Sinocera</w:t>
            </w:r>
            <w:proofErr w:type="spellEnd"/>
            <w:r w:rsidRPr="005D4AEB">
              <w:rPr>
                <w:rFonts w:eastAsia="SimSun"/>
              </w:rPr>
              <w:t xml:space="preserve"> Functional Material Co., Ltd.</w:t>
            </w:r>
          </w:p>
        </w:tc>
      </w:tr>
    </w:tbl>
    <w:p w14:paraId="55777A93" w14:textId="2D107016" w:rsidR="00181AFA" w:rsidRDefault="00181AFA" w:rsidP="00274AA4">
      <w:pPr>
        <w:spacing w:line="480" w:lineRule="auto"/>
        <w:rPr>
          <w:rFonts w:eastAsia="SimSun"/>
        </w:rPr>
      </w:pPr>
    </w:p>
    <w:p w14:paraId="20828D2F" w14:textId="30A9818B" w:rsidR="005D4AEB" w:rsidRDefault="00181AFA" w:rsidP="00274AA4">
      <w:pPr>
        <w:spacing w:line="480" w:lineRule="auto"/>
        <w:rPr>
          <w:rFonts w:eastAsia="SimSun"/>
        </w:rPr>
      </w:pPr>
      <w:r>
        <w:rPr>
          <w:rFonts w:eastAsia="SimSun"/>
        </w:rPr>
        <w:lastRenderedPageBreak/>
        <w:t>SOEs (both local and central):</w:t>
      </w:r>
    </w:p>
    <w:tbl>
      <w:tblPr>
        <w:tblStyle w:val="TableGrid"/>
        <w:tblW w:w="0" w:type="auto"/>
        <w:tblLook w:val="04A0" w:firstRow="1" w:lastRow="0" w:firstColumn="1" w:lastColumn="0" w:noHBand="0" w:noVBand="1"/>
      </w:tblPr>
      <w:tblGrid>
        <w:gridCol w:w="1613"/>
        <w:gridCol w:w="1609"/>
        <w:gridCol w:w="5922"/>
      </w:tblGrid>
      <w:tr w:rsidR="005D4AEB" w:rsidRPr="005D4AEB" w14:paraId="248990F4" w14:textId="77777777" w:rsidTr="005D4AEB">
        <w:trPr>
          <w:trHeight w:val="1421"/>
        </w:trPr>
        <w:tc>
          <w:tcPr>
            <w:tcW w:w="1613" w:type="dxa"/>
            <w:noWrap/>
            <w:hideMark/>
          </w:tcPr>
          <w:p w14:paraId="4B6F003E" w14:textId="77777777" w:rsidR="005D4AEB" w:rsidRPr="005D4AEB" w:rsidRDefault="005D4AEB" w:rsidP="005D4AEB">
            <w:pPr>
              <w:spacing w:line="480" w:lineRule="auto"/>
              <w:rPr>
                <w:rFonts w:eastAsia="SimSun"/>
              </w:rPr>
            </w:pPr>
            <w:r w:rsidRPr="005D4AEB">
              <w:rPr>
                <w:rFonts w:eastAsia="SimSun"/>
              </w:rPr>
              <w:t>证券代码</w:t>
            </w:r>
          </w:p>
        </w:tc>
        <w:tc>
          <w:tcPr>
            <w:tcW w:w="1609" w:type="dxa"/>
            <w:noWrap/>
            <w:hideMark/>
          </w:tcPr>
          <w:p w14:paraId="7C691EE4" w14:textId="77777777" w:rsidR="005D4AEB" w:rsidRPr="005D4AEB" w:rsidRDefault="005D4AEB" w:rsidP="005D4AEB">
            <w:pPr>
              <w:spacing w:line="480" w:lineRule="auto"/>
              <w:rPr>
                <w:rFonts w:eastAsia="SimSun"/>
              </w:rPr>
            </w:pPr>
            <w:r w:rsidRPr="005D4AEB">
              <w:rPr>
                <w:rFonts w:eastAsia="SimSun"/>
              </w:rPr>
              <w:t>证券简称</w:t>
            </w:r>
          </w:p>
        </w:tc>
        <w:tc>
          <w:tcPr>
            <w:tcW w:w="5922" w:type="dxa"/>
            <w:noWrap/>
            <w:hideMark/>
          </w:tcPr>
          <w:p w14:paraId="67D2FEE5" w14:textId="77777777" w:rsidR="005D4AEB" w:rsidRPr="005D4AEB" w:rsidRDefault="005D4AEB" w:rsidP="005D4AEB">
            <w:pPr>
              <w:spacing w:line="480" w:lineRule="auto"/>
              <w:rPr>
                <w:rFonts w:eastAsia="SimSun"/>
              </w:rPr>
            </w:pPr>
            <w:r w:rsidRPr="005D4AEB">
              <w:rPr>
                <w:rFonts w:eastAsia="SimSun"/>
              </w:rPr>
              <w:t>English Name</w:t>
            </w:r>
          </w:p>
        </w:tc>
      </w:tr>
      <w:tr w:rsidR="005D4AEB" w:rsidRPr="005D4AEB" w14:paraId="2DAA3193" w14:textId="77777777" w:rsidTr="005D4AEB">
        <w:trPr>
          <w:trHeight w:val="263"/>
        </w:trPr>
        <w:tc>
          <w:tcPr>
            <w:tcW w:w="1613" w:type="dxa"/>
            <w:noWrap/>
            <w:hideMark/>
          </w:tcPr>
          <w:p w14:paraId="4C8A9A7C" w14:textId="77777777" w:rsidR="005D4AEB" w:rsidRPr="005D4AEB" w:rsidRDefault="005D4AEB" w:rsidP="005D4AEB">
            <w:pPr>
              <w:spacing w:line="480" w:lineRule="auto"/>
              <w:rPr>
                <w:rFonts w:eastAsia="SimSun"/>
              </w:rPr>
            </w:pPr>
            <w:r w:rsidRPr="005D4AEB">
              <w:rPr>
                <w:rFonts w:eastAsia="SimSun"/>
              </w:rPr>
              <w:t>600319.SH</w:t>
            </w:r>
          </w:p>
        </w:tc>
        <w:tc>
          <w:tcPr>
            <w:tcW w:w="1609" w:type="dxa"/>
            <w:noWrap/>
            <w:hideMark/>
          </w:tcPr>
          <w:p w14:paraId="7C556993" w14:textId="77777777" w:rsidR="005D4AEB" w:rsidRPr="005D4AEB" w:rsidRDefault="005D4AEB" w:rsidP="005D4AEB">
            <w:pPr>
              <w:spacing w:line="480" w:lineRule="auto"/>
              <w:rPr>
                <w:rFonts w:eastAsia="SimSun"/>
              </w:rPr>
            </w:pPr>
            <w:r w:rsidRPr="005D4AEB">
              <w:rPr>
                <w:rFonts w:eastAsia="SimSun"/>
              </w:rPr>
              <w:t>*ST</w:t>
            </w:r>
            <w:r w:rsidRPr="005D4AEB">
              <w:rPr>
                <w:rFonts w:eastAsia="SimSun"/>
              </w:rPr>
              <w:t>亚星</w:t>
            </w:r>
          </w:p>
        </w:tc>
        <w:tc>
          <w:tcPr>
            <w:tcW w:w="5922" w:type="dxa"/>
            <w:noWrap/>
            <w:hideMark/>
          </w:tcPr>
          <w:p w14:paraId="73C02722" w14:textId="77777777" w:rsidR="005D4AEB" w:rsidRPr="005D4AEB" w:rsidRDefault="005D4AEB" w:rsidP="005D4AEB">
            <w:pPr>
              <w:spacing w:line="480" w:lineRule="auto"/>
              <w:rPr>
                <w:rFonts w:eastAsia="SimSun"/>
              </w:rPr>
            </w:pPr>
            <w:r w:rsidRPr="005D4AEB">
              <w:rPr>
                <w:rFonts w:eastAsia="SimSun"/>
              </w:rPr>
              <w:t xml:space="preserve">Weifang </w:t>
            </w:r>
            <w:proofErr w:type="spellStart"/>
            <w:r w:rsidRPr="005D4AEB">
              <w:rPr>
                <w:rFonts w:eastAsia="SimSun"/>
              </w:rPr>
              <w:t>Yaxing</w:t>
            </w:r>
            <w:proofErr w:type="spellEnd"/>
            <w:r w:rsidRPr="005D4AEB">
              <w:rPr>
                <w:rFonts w:eastAsia="SimSun"/>
              </w:rPr>
              <w:t xml:space="preserve"> Chemical Co., Ltd.</w:t>
            </w:r>
          </w:p>
        </w:tc>
      </w:tr>
      <w:tr w:rsidR="005D4AEB" w:rsidRPr="005D4AEB" w14:paraId="3ECBBF03" w14:textId="77777777" w:rsidTr="005D4AEB">
        <w:trPr>
          <w:trHeight w:val="263"/>
        </w:trPr>
        <w:tc>
          <w:tcPr>
            <w:tcW w:w="1613" w:type="dxa"/>
            <w:noWrap/>
            <w:hideMark/>
          </w:tcPr>
          <w:p w14:paraId="753C8F5E" w14:textId="77777777" w:rsidR="005D4AEB" w:rsidRPr="005D4AEB" w:rsidRDefault="005D4AEB" w:rsidP="005D4AEB">
            <w:pPr>
              <w:spacing w:line="480" w:lineRule="auto"/>
              <w:rPr>
                <w:rFonts w:eastAsia="SimSun"/>
              </w:rPr>
            </w:pPr>
            <w:r w:rsidRPr="005D4AEB">
              <w:rPr>
                <w:rFonts w:eastAsia="SimSun"/>
              </w:rPr>
              <w:t>002254.SZ</w:t>
            </w:r>
          </w:p>
        </w:tc>
        <w:tc>
          <w:tcPr>
            <w:tcW w:w="1609" w:type="dxa"/>
            <w:noWrap/>
            <w:hideMark/>
          </w:tcPr>
          <w:p w14:paraId="2F55077B" w14:textId="77777777" w:rsidR="005D4AEB" w:rsidRPr="005D4AEB" w:rsidRDefault="005D4AEB" w:rsidP="005D4AEB">
            <w:pPr>
              <w:spacing w:line="480" w:lineRule="auto"/>
              <w:rPr>
                <w:rFonts w:eastAsia="SimSun"/>
              </w:rPr>
            </w:pPr>
            <w:r w:rsidRPr="005D4AEB">
              <w:rPr>
                <w:rFonts w:eastAsia="SimSun"/>
              </w:rPr>
              <w:t>泰和新材</w:t>
            </w:r>
          </w:p>
        </w:tc>
        <w:tc>
          <w:tcPr>
            <w:tcW w:w="5922" w:type="dxa"/>
            <w:noWrap/>
            <w:hideMark/>
          </w:tcPr>
          <w:p w14:paraId="6C0CB6BF" w14:textId="77777777" w:rsidR="005D4AEB" w:rsidRPr="005D4AEB" w:rsidRDefault="005D4AEB" w:rsidP="005D4AEB">
            <w:pPr>
              <w:spacing w:line="480" w:lineRule="auto"/>
              <w:rPr>
                <w:rFonts w:eastAsia="SimSun"/>
              </w:rPr>
            </w:pPr>
            <w:r w:rsidRPr="005D4AEB">
              <w:rPr>
                <w:rFonts w:eastAsia="SimSun"/>
              </w:rPr>
              <w:t xml:space="preserve">Yantai </w:t>
            </w:r>
            <w:proofErr w:type="spellStart"/>
            <w:r w:rsidRPr="005D4AEB">
              <w:rPr>
                <w:rFonts w:eastAsia="SimSun"/>
              </w:rPr>
              <w:t>Tayho</w:t>
            </w:r>
            <w:proofErr w:type="spellEnd"/>
            <w:r w:rsidRPr="005D4AEB">
              <w:rPr>
                <w:rFonts w:eastAsia="SimSun"/>
              </w:rPr>
              <w:t xml:space="preserve"> Advanced Materials Co., Ltd.</w:t>
            </w:r>
          </w:p>
        </w:tc>
      </w:tr>
      <w:tr w:rsidR="005D4AEB" w:rsidRPr="005D4AEB" w14:paraId="08DA7465" w14:textId="77777777" w:rsidTr="005D4AEB">
        <w:trPr>
          <w:trHeight w:val="263"/>
        </w:trPr>
        <w:tc>
          <w:tcPr>
            <w:tcW w:w="1613" w:type="dxa"/>
            <w:noWrap/>
            <w:hideMark/>
          </w:tcPr>
          <w:p w14:paraId="296BB939" w14:textId="77777777" w:rsidR="005D4AEB" w:rsidRPr="005D4AEB" w:rsidRDefault="005D4AEB" w:rsidP="005D4AEB">
            <w:pPr>
              <w:spacing w:line="480" w:lineRule="auto"/>
              <w:rPr>
                <w:rFonts w:eastAsia="SimSun"/>
              </w:rPr>
            </w:pPr>
            <w:r w:rsidRPr="005D4AEB">
              <w:rPr>
                <w:rFonts w:eastAsia="SimSun"/>
              </w:rPr>
              <w:t>300321.SZ</w:t>
            </w:r>
          </w:p>
        </w:tc>
        <w:tc>
          <w:tcPr>
            <w:tcW w:w="1609" w:type="dxa"/>
            <w:noWrap/>
            <w:hideMark/>
          </w:tcPr>
          <w:p w14:paraId="24AD7F19" w14:textId="77777777" w:rsidR="005D4AEB" w:rsidRPr="005D4AEB" w:rsidRDefault="005D4AEB" w:rsidP="005D4AEB">
            <w:pPr>
              <w:spacing w:line="480" w:lineRule="auto"/>
              <w:rPr>
                <w:rFonts w:eastAsia="SimSun"/>
              </w:rPr>
            </w:pPr>
            <w:r w:rsidRPr="005D4AEB">
              <w:rPr>
                <w:rFonts w:eastAsia="SimSun"/>
              </w:rPr>
              <w:t>同大股份</w:t>
            </w:r>
          </w:p>
        </w:tc>
        <w:tc>
          <w:tcPr>
            <w:tcW w:w="5922" w:type="dxa"/>
            <w:noWrap/>
            <w:hideMark/>
          </w:tcPr>
          <w:p w14:paraId="2EF1AF2F"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Tongda</w:t>
            </w:r>
            <w:proofErr w:type="spellEnd"/>
            <w:r w:rsidRPr="005D4AEB">
              <w:rPr>
                <w:rFonts w:eastAsia="SimSun"/>
              </w:rPr>
              <w:t xml:space="preserve"> Island New Materials </w:t>
            </w:r>
            <w:proofErr w:type="spellStart"/>
            <w:proofErr w:type="gramStart"/>
            <w:r w:rsidRPr="005D4AEB">
              <w:rPr>
                <w:rFonts w:eastAsia="SimSun"/>
              </w:rPr>
              <w:t>Co.,Ltd</w:t>
            </w:r>
            <w:proofErr w:type="spellEnd"/>
            <w:r w:rsidRPr="005D4AEB">
              <w:rPr>
                <w:rFonts w:eastAsia="SimSun"/>
              </w:rPr>
              <w:t>.</w:t>
            </w:r>
            <w:proofErr w:type="gramEnd"/>
          </w:p>
        </w:tc>
      </w:tr>
      <w:tr w:rsidR="005D4AEB" w:rsidRPr="005D4AEB" w14:paraId="6BA7D064" w14:textId="77777777" w:rsidTr="005D4AEB">
        <w:trPr>
          <w:trHeight w:val="263"/>
        </w:trPr>
        <w:tc>
          <w:tcPr>
            <w:tcW w:w="1613" w:type="dxa"/>
            <w:noWrap/>
            <w:hideMark/>
          </w:tcPr>
          <w:p w14:paraId="3FB003C2" w14:textId="77777777" w:rsidR="005D4AEB" w:rsidRPr="005D4AEB" w:rsidRDefault="005D4AEB" w:rsidP="005D4AEB">
            <w:pPr>
              <w:spacing w:line="480" w:lineRule="auto"/>
              <w:rPr>
                <w:rFonts w:eastAsia="SimSun"/>
              </w:rPr>
            </w:pPr>
            <w:r w:rsidRPr="005D4AEB">
              <w:rPr>
                <w:rFonts w:eastAsia="SimSun"/>
              </w:rPr>
              <w:t>000822.SZ</w:t>
            </w:r>
          </w:p>
        </w:tc>
        <w:tc>
          <w:tcPr>
            <w:tcW w:w="1609" w:type="dxa"/>
            <w:noWrap/>
            <w:hideMark/>
          </w:tcPr>
          <w:p w14:paraId="5E8D04BD" w14:textId="77777777" w:rsidR="005D4AEB" w:rsidRPr="005D4AEB" w:rsidRDefault="005D4AEB" w:rsidP="005D4AEB">
            <w:pPr>
              <w:spacing w:line="480" w:lineRule="auto"/>
              <w:rPr>
                <w:rFonts w:eastAsia="SimSun"/>
              </w:rPr>
            </w:pPr>
            <w:r w:rsidRPr="005D4AEB">
              <w:rPr>
                <w:rFonts w:eastAsia="SimSun"/>
              </w:rPr>
              <w:t>山东海化</w:t>
            </w:r>
          </w:p>
        </w:tc>
        <w:tc>
          <w:tcPr>
            <w:tcW w:w="5922" w:type="dxa"/>
            <w:noWrap/>
            <w:hideMark/>
          </w:tcPr>
          <w:p w14:paraId="62FBA9A3"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Haihua</w:t>
            </w:r>
            <w:proofErr w:type="spellEnd"/>
            <w:r w:rsidRPr="005D4AEB">
              <w:rPr>
                <w:rFonts w:eastAsia="SimSun"/>
              </w:rPr>
              <w:t xml:space="preserve"> </w:t>
            </w:r>
            <w:proofErr w:type="spellStart"/>
            <w:proofErr w:type="gramStart"/>
            <w:r w:rsidRPr="005D4AEB">
              <w:rPr>
                <w:rFonts w:eastAsia="SimSun"/>
              </w:rPr>
              <w:t>Co.,Ltd</w:t>
            </w:r>
            <w:proofErr w:type="spellEnd"/>
            <w:proofErr w:type="gramEnd"/>
          </w:p>
        </w:tc>
      </w:tr>
      <w:tr w:rsidR="005D4AEB" w:rsidRPr="005D4AEB" w14:paraId="502FD7FB" w14:textId="77777777" w:rsidTr="005D4AEB">
        <w:trPr>
          <w:trHeight w:val="263"/>
        </w:trPr>
        <w:tc>
          <w:tcPr>
            <w:tcW w:w="1613" w:type="dxa"/>
            <w:noWrap/>
            <w:hideMark/>
          </w:tcPr>
          <w:p w14:paraId="1FF28809" w14:textId="77777777" w:rsidR="005D4AEB" w:rsidRPr="005D4AEB" w:rsidRDefault="005D4AEB" w:rsidP="005D4AEB">
            <w:pPr>
              <w:spacing w:line="480" w:lineRule="auto"/>
              <w:rPr>
                <w:rFonts w:eastAsia="SimSun"/>
              </w:rPr>
            </w:pPr>
            <w:r w:rsidRPr="005D4AEB">
              <w:rPr>
                <w:rFonts w:eastAsia="SimSun"/>
              </w:rPr>
              <w:t>000830.SZ</w:t>
            </w:r>
          </w:p>
        </w:tc>
        <w:tc>
          <w:tcPr>
            <w:tcW w:w="1609" w:type="dxa"/>
            <w:noWrap/>
            <w:hideMark/>
          </w:tcPr>
          <w:p w14:paraId="365996EA" w14:textId="77777777" w:rsidR="005D4AEB" w:rsidRPr="005D4AEB" w:rsidRDefault="005D4AEB" w:rsidP="005D4AEB">
            <w:pPr>
              <w:spacing w:line="480" w:lineRule="auto"/>
              <w:rPr>
                <w:rFonts w:eastAsia="SimSun"/>
              </w:rPr>
            </w:pPr>
            <w:r w:rsidRPr="005D4AEB">
              <w:rPr>
                <w:rFonts w:eastAsia="SimSun"/>
              </w:rPr>
              <w:t>鲁西化工</w:t>
            </w:r>
          </w:p>
        </w:tc>
        <w:tc>
          <w:tcPr>
            <w:tcW w:w="5922" w:type="dxa"/>
            <w:noWrap/>
            <w:hideMark/>
          </w:tcPr>
          <w:p w14:paraId="25FF5A16" w14:textId="77777777" w:rsidR="005D4AEB" w:rsidRPr="005D4AEB" w:rsidRDefault="005D4AEB" w:rsidP="005D4AEB">
            <w:pPr>
              <w:spacing w:line="480" w:lineRule="auto"/>
              <w:rPr>
                <w:rFonts w:eastAsia="SimSun"/>
              </w:rPr>
            </w:pPr>
            <w:proofErr w:type="spellStart"/>
            <w:r w:rsidRPr="005D4AEB">
              <w:rPr>
                <w:rFonts w:eastAsia="SimSun"/>
              </w:rPr>
              <w:t>Luxi</w:t>
            </w:r>
            <w:proofErr w:type="spellEnd"/>
            <w:r w:rsidRPr="005D4AEB">
              <w:rPr>
                <w:rFonts w:eastAsia="SimSun"/>
              </w:rPr>
              <w:t xml:space="preserve"> Chemical Group Co., Ltd.</w:t>
            </w:r>
          </w:p>
        </w:tc>
      </w:tr>
      <w:tr w:rsidR="005D4AEB" w:rsidRPr="005D4AEB" w14:paraId="419BE555" w14:textId="77777777" w:rsidTr="005D4AEB">
        <w:trPr>
          <w:trHeight w:val="263"/>
        </w:trPr>
        <w:tc>
          <w:tcPr>
            <w:tcW w:w="1613" w:type="dxa"/>
            <w:noWrap/>
            <w:hideMark/>
          </w:tcPr>
          <w:p w14:paraId="567D97CB" w14:textId="77777777" w:rsidR="005D4AEB" w:rsidRPr="005D4AEB" w:rsidRDefault="005D4AEB" w:rsidP="005D4AEB">
            <w:pPr>
              <w:spacing w:line="480" w:lineRule="auto"/>
              <w:rPr>
                <w:rFonts w:eastAsia="SimSun"/>
              </w:rPr>
            </w:pPr>
            <w:r w:rsidRPr="005D4AEB">
              <w:rPr>
                <w:rFonts w:eastAsia="SimSun"/>
              </w:rPr>
              <w:t>600727.SH</w:t>
            </w:r>
          </w:p>
        </w:tc>
        <w:tc>
          <w:tcPr>
            <w:tcW w:w="1609" w:type="dxa"/>
            <w:noWrap/>
            <w:hideMark/>
          </w:tcPr>
          <w:p w14:paraId="2B3517E5" w14:textId="77777777" w:rsidR="005D4AEB" w:rsidRPr="005D4AEB" w:rsidRDefault="005D4AEB" w:rsidP="005D4AEB">
            <w:pPr>
              <w:spacing w:line="480" w:lineRule="auto"/>
              <w:rPr>
                <w:rFonts w:eastAsia="SimSun"/>
              </w:rPr>
            </w:pPr>
            <w:r w:rsidRPr="005D4AEB">
              <w:rPr>
                <w:rFonts w:eastAsia="SimSun"/>
              </w:rPr>
              <w:t>鲁北化工</w:t>
            </w:r>
          </w:p>
        </w:tc>
        <w:tc>
          <w:tcPr>
            <w:tcW w:w="5922" w:type="dxa"/>
            <w:noWrap/>
            <w:hideMark/>
          </w:tcPr>
          <w:p w14:paraId="2EE27B2B"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Lubei</w:t>
            </w:r>
            <w:proofErr w:type="spellEnd"/>
            <w:r w:rsidRPr="005D4AEB">
              <w:rPr>
                <w:rFonts w:eastAsia="SimSun"/>
              </w:rPr>
              <w:t xml:space="preserve"> Chemical Co., Ltd.</w:t>
            </w:r>
          </w:p>
        </w:tc>
      </w:tr>
      <w:tr w:rsidR="005D4AEB" w:rsidRPr="005D4AEB" w14:paraId="3F0404FA" w14:textId="77777777" w:rsidTr="005D4AEB">
        <w:trPr>
          <w:trHeight w:val="263"/>
        </w:trPr>
        <w:tc>
          <w:tcPr>
            <w:tcW w:w="1613" w:type="dxa"/>
            <w:noWrap/>
            <w:hideMark/>
          </w:tcPr>
          <w:p w14:paraId="14B9B703" w14:textId="77777777" w:rsidR="005D4AEB" w:rsidRPr="005D4AEB" w:rsidRDefault="005D4AEB" w:rsidP="005D4AEB">
            <w:pPr>
              <w:spacing w:line="480" w:lineRule="auto"/>
              <w:rPr>
                <w:rFonts w:eastAsia="SimSun"/>
              </w:rPr>
            </w:pPr>
            <w:r w:rsidRPr="005D4AEB">
              <w:rPr>
                <w:rFonts w:eastAsia="SimSun"/>
              </w:rPr>
              <w:t>002643.SZ</w:t>
            </w:r>
          </w:p>
        </w:tc>
        <w:tc>
          <w:tcPr>
            <w:tcW w:w="1609" w:type="dxa"/>
            <w:noWrap/>
            <w:hideMark/>
          </w:tcPr>
          <w:p w14:paraId="33AEAC5B" w14:textId="77777777" w:rsidR="005D4AEB" w:rsidRPr="005D4AEB" w:rsidRDefault="005D4AEB" w:rsidP="005D4AEB">
            <w:pPr>
              <w:spacing w:line="480" w:lineRule="auto"/>
              <w:rPr>
                <w:rFonts w:eastAsia="SimSun"/>
              </w:rPr>
            </w:pPr>
            <w:r w:rsidRPr="005D4AEB">
              <w:rPr>
                <w:rFonts w:eastAsia="SimSun"/>
              </w:rPr>
              <w:t>万润股份</w:t>
            </w:r>
          </w:p>
        </w:tc>
        <w:tc>
          <w:tcPr>
            <w:tcW w:w="5922" w:type="dxa"/>
            <w:noWrap/>
            <w:hideMark/>
          </w:tcPr>
          <w:p w14:paraId="4F16F6B9" w14:textId="77777777" w:rsidR="005D4AEB" w:rsidRPr="005D4AEB" w:rsidRDefault="005D4AEB" w:rsidP="005D4AEB">
            <w:pPr>
              <w:spacing w:line="480" w:lineRule="auto"/>
              <w:rPr>
                <w:rFonts w:eastAsia="SimSun"/>
              </w:rPr>
            </w:pPr>
            <w:r w:rsidRPr="005D4AEB">
              <w:rPr>
                <w:rFonts w:eastAsia="SimSun"/>
              </w:rPr>
              <w:t xml:space="preserve">Valiant </w:t>
            </w:r>
            <w:proofErr w:type="spellStart"/>
            <w:proofErr w:type="gramStart"/>
            <w:r w:rsidRPr="005D4AEB">
              <w:rPr>
                <w:rFonts w:eastAsia="SimSun"/>
              </w:rPr>
              <w:t>Co.,Ltd</w:t>
            </w:r>
            <w:proofErr w:type="spellEnd"/>
            <w:proofErr w:type="gramEnd"/>
          </w:p>
        </w:tc>
      </w:tr>
      <w:tr w:rsidR="005D4AEB" w:rsidRPr="005D4AEB" w14:paraId="5327B5A6" w14:textId="77777777" w:rsidTr="005D4AEB">
        <w:trPr>
          <w:trHeight w:val="263"/>
        </w:trPr>
        <w:tc>
          <w:tcPr>
            <w:tcW w:w="1613" w:type="dxa"/>
            <w:noWrap/>
            <w:hideMark/>
          </w:tcPr>
          <w:p w14:paraId="183FC8A2" w14:textId="77777777" w:rsidR="005D4AEB" w:rsidRPr="005D4AEB" w:rsidRDefault="005D4AEB" w:rsidP="005D4AEB">
            <w:pPr>
              <w:spacing w:line="480" w:lineRule="auto"/>
              <w:rPr>
                <w:rFonts w:eastAsia="SimSun"/>
              </w:rPr>
            </w:pPr>
            <w:r w:rsidRPr="005D4AEB">
              <w:rPr>
                <w:rFonts w:eastAsia="SimSun"/>
              </w:rPr>
              <w:t>600309.SH</w:t>
            </w:r>
          </w:p>
        </w:tc>
        <w:tc>
          <w:tcPr>
            <w:tcW w:w="1609" w:type="dxa"/>
            <w:noWrap/>
            <w:hideMark/>
          </w:tcPr>
          <w:p w14:paraId="6200B236" w14:textId="77777777" w:rsidR="005D4AEB" w:rsidRPr="005D4AEB" w:rsidRDefault="005D4AEB" w:rsidP="005D4AEB">
            <w:pPr>
              <w:spacing w:line="480" w:lineRule="auto"/>
              <w:rPr>
                <w:rFonts w:eastAsia="SimSun"/>
              </w:rPr>
            </w:pPr>
            <w:r w:rsidRPr="005D4AEB">
              <w:rPr>
                <w:rFonts w:eastAsia="SimSun"/>
              </w:rPr>
              <w:t>万华化学</w:t>
            </w:r>
          </w:p>
        </w:tc>
        <w:tc>
          <w:tcPr>
            <w:tcW w:w="5922" w:type="dxa"/>
            <w:noWrap/>
            <w:hideMark/>
          </w:tcPr>
          <w:p w14:paraId="4FC1A6C5" w14:textId="77777777" w:rsidR="005D4AEB" w:rsidRPr="005D4AEB" w:rsidRDefault="005D4AEB" w:rsidP="005D4AEB">
            <w:pPr>
              <w:spacing w:line="480" w:lineRule="auto"/>
              <w:rPr>
                <w:rFonts w:eastAsia="SimSun"/>
              </w:rPr>
            </w:pPr>
            <w:proofErr w:type="spellStart"/>
            <w:r w:rsidRPr="005D4AEB">
              <w:rPr>
                <w:rFonts w:eastAsia="SimSun"/>
              </w:rPr>
              <w:t>Wanhua</w:t>
            </w:r>
            <w:proofErr w:type="spellEnd"/>
            <w:r w:rsidRPr="005D4AEB">
              <w:rPr>
                <w:rFonts w:eastAsia="SimSun"/>
              </w:rPr>
              <w:t xml:space="preserve"> Chemical Group Co., Ltd.</w:t>
            </w:r>
          </w:p>
        </w:tc>
      </w:tr>
      <w:tr w:rsidR="005D4AEB" w:rsidRPr="005D4AEB" w14:paraId="749A4331" w14:textId="77777777" w:rsidTr="005D4AEB">
        <w:trPr>
          <w:trHeight w:val="263"/>
        </w:trPr>
        <w:tc>
          <w:tcPr>
            <w:tcW w:w="1613" w:type="dxa"/>
            <w:noWrap/>
            <w:hideMark/>
          </w:tcPr>
          <w:p w14:paraId="3570723A" w14:textId="77777777" w:rsidR="005D4AEB" w:rsidRPr="005D4AEB" w:rsidRDefault="005D4AEB" w:rsidP="005D4AEB">
            <w:pPr>
              <w:spacing w:line="480" w:lineRule="auto"/>
              <w:rPr>
                <w:rFonts w:eastAsia="SimSun"/>
              </w:rPr>
            </w:pPr>
            <w:r w:rsidRPr="005D4AEB">
              <w:rPr>
                <w:rFonts w:eastAsia="SimSun"/>
              </w:rPr>
              <w:t>600426.SH</w:t>
            </w:r>
          </w:p>
        </w:tc>
        <w:tc>
          <w:tcPr>
            <w:tcW w:w="1609" w:type="dxa"/>
            <w:noWrap/>
            <w:hideMark/>
          </w:tcPr>
          <w:p w14:paraId="35DAFB81" w14:textId="77777777" w:rsidR="005D4AEB" w:rsidRPr="005D4AEB" w:rsidRDefault="005D4AEB" w:rsidP="005D4AEB">
            <w:pPr>
              <w:spacing w:line="480" w:lineRule="auto"/>
              <w:rPr>
                <w:rFonts w:eastAsia="SimSun"/>
              </w:rPr>
            </w:pPr>
            <w:r w:rsidRPr="005D4AEB">
              <w:rPr>
                <w:rFonts w:eastAsia="SimSun"/>
              </w:rPr>
              <w:t>华鲁恒升</w:t>
            </w:r>
          </w:p>
        </w:tc>
        <w:tc>
          <w:tcPr>
            <w:tcW w:w="5922" w:type="dxa"/>
            <w:noWrap/>
            <w:hideMark/>
          </w:tcPr>
          <w:p w14:paraId="2CEF54F0" w14:textId="77777777" w:rsidR="005D4AEB" w:rsidRPr="005D4AEB" w:rsidRDefault="005D4AEB" w:rsidP="005D4AEB">
            <w:pPr>
              <w:spacing w:line="480" w:lineRule="auto"/>
              <w:rPr>
                <w:rFonts w:eastAsia="SimSun"/>
              </w:rPr>
            </w:pPr>
            <w:r w:rsidRPr="005D4AEB">
              <w:rPr>
                <w:rFonts w:eastAsia="SimSun"/>
              </w:rPr>
              <w:t xml:space="preserve">Shandong </w:t>
            </w:r>
            <w:proofErr w:type="spellStart"/>
            <w:r w:rsidRPr="005D4AEB">
              <w:rPr>
                <w:rFonts w:eastAsia="SimSun"/>
              </w:rPr>
              <w:t>Hualu-Hengsheng</w:t>
            </w:r>
            <w:proofErr w:type="spellEnd"/>
            <w:r w:rsidRPr="005D4AEB">
              <w:rPr>
                <w:rFonts w:eastAsia="SimSun"/>
              </w:rPr>
              <w:t xml:space="preserve"> Chemical Co., Ltd. </w:t>
            </w:r>
          </w:p>
        </w:tc>
      </w:tr>
    </w:tbl>
    <w:p w14:paraId="2870179E" w14:textId="6EA08E5E" w:rsidR="00181AFA" w:rsidRDefault="00181AFA" w:rsidP="00274AA4">
      <w:pPr>
        <w:spacing w:line="480" w:lineRule="auto"/>
        <w:rPr>
          <w:rFonts w:eastAsia="SimSun"/>
        </w:rPr>
      </w:pPr>
    </w:p>
    <w:p w14:paraId="257968A5" w14:textId="114DD2FC" w:rsidR="00096CDD" w:rsidRDefault="00181AFA" w:rsidP="00274AA4">
      <w:pPr>
        <w:spacing w:line="480" w:lineRule="auto"/>
        <w:rPr>
          <w:rFonts w:eastAsia="SimSun"/>
        </w:rPr>
      </w:pPr>
      <w:r>
        <w:rPr>
          <w:rFonts w:eastAsia="SimSun"/>
        </w:rPr>
        <w:tab/>
        <w:t xml:space="preserve">After struggling to access the needed data from Wind Financial Terminal, I turned instead to using Capital IQ. From this platform I collected key metrics on operating expenses, operating income, gross profit, capital expenditures, and return on assets. </w:t>
      </w:r>
      <w:r w:rsidR="009475BF">
        <w:rPr>
          <w:rFonts w:eastAsia="SimSun"/>
        </w:rPr>
        <w:t>Ultimately, the most relevant financial metrics that I compiled were related to operating expenses.</w:t>
      </w:r>
      <w:r w:rsidR="00096CDD">
        <w:rPr>
          <w:rFonts w:eastAsia="SimSun"/>
        </w:rPr>
        <w:t xml:space="preserve"> For each company, I calculated operating expenses as a percentage of total revenue for each quarter. I then took the average of all SOE companies and all non-SOE companies for each quarter. The results are striking – in the 2017-2019 timeframe, the operating expenses (as a percentage of total revenue) increased for the non-SOE companies and decreased for the SOE companies. </w:t>
      </w:r>
    </w:p>
    <w:p w14:paraId="71A3C9A3" w14:textId="63A24F88" w:rsidR="00096CDD" w:rsidRDefault="00096CDD" w:rsidP="00096CDD">
      <w:pPr>
        <w:spacing w:line="480" w:lineRule="auto"/>
        <w:jc w:val="center"/>
        <w:rPr>
          <w:rFonts w:eastAsia="SimSun"/>
        </w:rPr>
      </w:pPr>
      <w:r>
        <w:rPr>
          <w:noProof/>
        </w:rPr>
        <w:lastRenderedPageBreak/>
        <w:drawing>
          <wp:inline distT="0" distB="0" distL="0" distR="0" wp14:anchorId="4CF8DF2E" wp14:editId="663AEC16">
            <wp:extent cx="5918200" cy="3302000"/>
            <wp:effectExtent l="0" t="0" r="0" b="0"/>
            <wp:docPr id="3" name="Chart 3">
              <a:extLst xmlns:a="http://schemas.openxmlformats.org/drawingml/2006/main">
                <a:ext uri="{FF2B5EF4-FFF2-40B4-BE49-F238E27FC236}">
                  <a16:creationId xmlns:a16="http://schemas.microsoft.com/office/drawing/2014/main" id="{EDCA23E8-FBFC-874F-9700-A461E0EB2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D1F8CF" w14:textId="51917285" w:rsidR="00096CDD" w:rsidRDefault="00096CDD" w:rsidP="00096CDD">
      <w:pPr>
        <w:spacing w:line="480" w:lineRule="auto"/>
        <w:jc w:val="center"/>
        <w:rPr>
          <w:rFonts w:eastAsia="SimSun"/>
        </w:rPr>
      </w:pPr>
      <w:r>
        <w:rPr>
          <w:noProof/>
        </w:rPr>
        <w:drawing>
          <wp:inline distT="0" distB="0" distL="0" distR="0" wp14:anchorId="53E32A5D" wp14:editId="16E4D866">
            <wp:extent cx="5711825" cy="3336966"/>
            <wp:effectExtent l="0" t="0" r="3175" b="3175"/>
            <wp:docPr id="5" name="Chart 5">
              <a:extLst xmlns:a="http://schemas.openxmlformats.org/drawingml/2006/main">
                <a:ext uri="{FF2B5EF4-FFF2-40B4-BE49-F238E27FC236}">
                  <a16:creationId xmlns:a16="http://schemas.microsoft.com/office/drawing/2014/main" id="{11EF032C-EE2E-BE42-B0A7-D9DC8E4CB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995490" w14:textId="77777777" w:rsidR="00096CDD" w:rsidRDefault="00096CDD" w:rsidP="00274AA4">
      <w:pPr>
        <w:spacing w:line="480" w:lineRule="auto"/>
        <w:rPr>
          <w:rFonts w:eastAsia="SimSun"/>
        </w:rPr>
      </w:pPr>
    </w:p>
    <w:p w14:paraId="4110521F" w14:textId="410A9547" w:rsidR="00096CDD" w:rsidRDefault="00096CDD" w:rsidP="00274AA4">
      <w:pPr>
        <w:spacing w:line="480" w:lineRule="auto"/>
        <w:rPr>
          <w:rFonts w:eastAsia="SimSun"/>
        </w:rPr>
      </w:pPr>
      <w:r>
        <w:rPr>
          <w:rFonts w:eastAsia="SimSun"/>
        </w:rPr>
        <w:t xml:space="preserve">According to the anecdotal evidence mentioned in the literature review, the 2017-2019 timeframe saw the most intense crackdown in the environmental regulations. Although there is not enough data available to prove that this trend was caused by the regulatory </w:t>
      </w:r>
      <w:r w:rsidR="00260A42">
        <w:rPr>
          <w:rFonts w:eastAsia="SimSun"/>
        </w:rPr>
        <w:t xml:space="preserve">crackdown, the </w:t>
      </w:r>
      <w:r w:rsidR="00260A42">
        <w:rPr>
          <w:rFonts w:eastAsia="SimSun"/>
        </w:rPr>
        <w:lastRenderedPageBreak/>
        <w:t xml:space="preserve">correlation should at least draw attention to this possibility. The data is suggestive but more research is needed to definitively prove causality. During this same timeframe, the credit tightening policy was also </w:t>
      </w:r>
      <w:r w:rsidR="003011C3">
        <w:rPr>
          <w:rFonts w:eastAsia="SimSun"/>
        </w:rPr>
        <w:t xml:space="preserve">leading to additional financial pressure on chemical manufacturing firms, especially private firms. Disentangling the effects of these two separate trends would require more data on whether or not each company was subjected to the regulations and the amount of funding (if any) they received from financial institutions over time. </w:t>
      </w:r>
    </w:p>
    <w:p w14:paraId="4E0DA6F3" w14:textId="62D3D39B" w:rsidR="003011C3" w:rsidRDefault="003011C3" w:rsidP="00274AA4">
      <w:pPr>
        <w:spacing w:line="480" w:lineRule="auto"/>
        <w:rPr>
          <w:rFonts w:eastAsia="SimSun"/>
        </w:rPr>
      </w:pPr>
      <w:r>
        <w:rPr>
          <w:rFonts w:eastAsia="SimSun"/>
        </w:rPr>
        <w:tab/>
        <w:t xml:space="preserve">To test if the effect of the regulations differed between central and local SOEs, I again scaled operating expenses by dividing by total revenues for each period. There were only two central SOEs in my dataset, so these results are by no means robust. Expanding this study to include chemical manufacturing companies in other provinces would expand the dataset and lead to more robust results. </w:t>
      </w:r>
    </w:p>
    <w:p w14:paraId="7369D286" w14:textId="23665A5A" w:rsidR="003011C3" w:rsidRDefault="003011C3" w:rsidP="003011C3">
      <w:pPr>
        <w:spacing w:line="480" w:lineRule="auto"/>
        <w:jc w:val="center"/>
        <w:rPr>
          <w:rFonts w:eastAsia="SimSun"/>
        </w:rPr>
      </w:pPr>
      <w:r>
        <w:rPr>
          <w:noProof/>
        </w:rPr>
        <w:drawing>
          <wp:inline distT="0" distB="0" distL="0" distR="0" wp14:anchorId="2BC1DD27" wp14:editId="7D8AED02">
            <wp:extent cx="5448300" cy="3425780"/>
            <wp:effectExtent l="0" t="0" r="0" b="3810"/>
            <wp:docPr id="7" name="Chart 7">
              <a:extLst xmlns:a="http://schemas.openxmlformats.org/drawingml/2006/main">
                <a:ext uri="{FF2B5EF4-FFF2-40B4-BE49-F238E27FC236}">
                  <a16:creationId xmlns:a16="http://schemas.microsoft.com/office/drawing/2014/main" id="{DC1E2ADE-F98C-F44D-9E60-5F5B1ED07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4E8B1" w14:textId="79C946F3" w:rsidR="003011C3" w:rsidRDefault="003011C3" w:rsidP="00070CC5">
      <w:pPr>
        <w:spacing w:line="480" w:lineRule="auto"/>
        <w:jc w:val="center"/>
        <w:rPr>
          <w:rFonts w:eastAsia="SimSun"/>
        </w:rPr>
      </w:pPr>
      <w:r>
        <w:rPr>
          <w:noProof/>
        </w:rPr>
        <w:lastRenderedPageBreak/>
        <w:drawing>
          <wp:inline distT="0" distB="0" distL="0" distR="0" wp14:anchorId="39B3C0BA" wp14:editId="5E854B57">
            <wp:extent cx="5715000" cy="3530600"/>
            <wp:effectExtent l="0" t="0" r="0" b="0"/>
            <wp:docPr id="8" name="Chart 8">
              <a:extLst xmlns:a="http://schemas.openxmlformats.org/drawingml/2006/main">
                <a:ext uri="{FF2B5EF4-FFF2-40B4-BE49-F238E27FC236}">
                  <a16:creationId xmlns:a16="http://schemas.microsoft.com/office/drawing/2014/main" id="{75C49BCD-9FEF-084B-A449-AB63F134B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C3A917" w14:textId="0B52CE81" w:rsidR="00181AFA" w:rsidRDefault="003011C3" w:rsidP="00274AA4">
      <w:pPr>
        <w:spacing w:line="480" w:lineRule="auto"/>
        <w:rPr>
          <w:rFonts w:eastAsia="SimSun"/>
        </w:rPr>
      </w:pPr>
      <w:r>
        <w:rPr>
          <w:rFonts w:eastAsia="SimSun"/>
        </w:rPr>
        <w:t xml:space="preserve">Although the difference is slighter, it does appear that the average operating expenses as a percentage of revenue were higher for the local SOEs than the central companies in the time period from 2017-2019. However, the data is </w:t>
      </w:r>
      <w:r w:rsidR="00F01430">
        <w:rPr>
          <w:rFonts w:eastAsia="SimSun"/>
        </w:rPr>
        <w:t xml:space="preserve">too noisy to either confirm or deny the hypothesis that local SOEs bear higher costs of compliance than central SOEs. </w:t>
      </w:r>
    </w:p>
    <w:p w14:paraId="02C8F306" w14:textId="28B9F045" w:rsidR="00070CC5" w:rsidRDefault="00070CC5" w:rsidP="00274AA4">
      <w:pPr>
        <w:spacing w:line="480" w:lineRule="auto"/>
        <w:rPr>
          <w:color w:val="000000"/>
        </w:rPr>
      </w:pPr>
      <w:r>
        <w:rPr>
          <w:rFonts w:eastAsia="SimSun"/>
        </w:rPr>
        <w:tab/>
        <w:t xml:space="preserve">Looking more closely at the operating expenses of each of the non-SOE companies, we see that the greatest increases in operating expenses occurred for two companies: </w:t>
      </w:r>
      <w:r w:rsidRPr="003011C3">
        <w:rPr>
          <w:color w:val="000000"/>
        </w:rPr>
        <w:t>Zibo Qixiang Tengda Chemical Co., Ltd </w:t>
      </w:r>
      <w:r>
        <w:rPr>
          <w:color w:val="000000"/>
        </w:rPr>
        <w:t xml:space="preserve">and </w:t>
      </w:r>
      <w:r w:rsidRPr="003011C3">
        <w:rPr>
          <w:color w:val="000000"/>
        </w:rPr>
        <w:t>Kingenta Ecological Engineering Group Co., Ltd.</w:t>
      </w:r>
      <w:r>
        <w:rPr>
          <w:color w:val="000000"/>
        </w:rPr>
        <w:t xml:space="preserve"> </w:t>
      </w:r>
    </w:p>
    <w:p w14:paraId="657E6F3F" w14:textId="74433A22" w:rsidR="00070CC5" w:rsidRDefault="00070CC5" w:rsidP="00274AA4">
      <w:pPr>
        <w:spacing w:line="480" w:lineRule="auto"/>
        <w:rPr>
          <w:rFonts w:eastAsia="SimSun"/>
        </w:rPr>
      </w:pPr>
      <w:r>
        <w:rPr>
          <w:noProof/>
        </w:rPr>
        <w:lastRenderedPageBreak/>
        <w:drawing>
          <wp:inline distT="0" distB="0" distL="0" distR="0" wp14:anchorId="1A20DE45" wp14:editId="3AA83ED8">
            <wp:extent cx="6045200" cy="4902200"/>
            <wp:effectExtent l="0" t="0" r="0" b="0"/>
            <wp:docPr id="9" name="Chart 9">
              <a:extLst xmlns:a="http://schemas.openxmlformats.org/drawingml/2006/main">
                <a:ext uri="{FF2B5EF4-FFF2-40B4-BE49-F238E27FC236}">
                  <a16:creationId xmlns:a16="http://schemas.microsoft.com/office/drawing/2014/main" id="{6C7F501E-4DFF-674D-B550-2947D6043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1A1845" w14:textId="3D0614C3" w:rsidR="00070CC5" w:rsidRDefault="00070CC5" w:rsidP="00274AA4">
      <w:pPr>
        <w:spacing w:line="480" w:lineRule="auto"/>
        <w:rPr>
          <w:rFonts w:eastAsia="SimSun"/>
        </w:rPr>
      </w:pPr>
      <w:r>
        <w:rPr>
          <w:rFonts w:eastAsia="SimSun"/>
        </w:rPr>
        <w:t xml:space="preserve">Similarly, with the SOE companies, Wanhua Chemical Group, Co. Ltd. is the largest outlier. Wanhua is one of the largest firms in China’s chemical manufacturing </w:t>
      </w:r>
      <w:r w:rsidR="00256C67">
        <w:rPr>
          <w:rFonts w:eastAsia="SimSun"/>
        </w:rPr>
        <w:t>industry and</w:t>
      </w:r>
      <w:r>
        <w:rPr>
          <w:rFonts w:eastAsia="SimSun"/>
        </w:rPr>
        <w:t xml:space="preserve"> is the largest in my dataset with a market capitalization of </w:t>
      </w:r>
      <w:r w:rsidR="00FA0529" w:rsidRPr="00FA0529">
        <w:rPr>
          <w:rFonts w:eastAsia="SimSun"/>
        </w:rPr>
        <w:t>306,125,296,035</w:t>
      </w:r>
      <w:r w:rsidR="00FA0529">
        <w:rPr>
          <w:rFonts w:eastAsia="SimSun"/>
        </w:rPr>
        <w:t xml:space="preserve"> </w:t>
      </w:r>
      <w:r w:rsidR="00FA0529">
        <w:rPr>
          <w:rFonts w:eastAsia="SimSun" w:hint="eastAsia"/>
        </w:rPr>
        <w:t>RMB</w:t>
      </w:r>
      <w:r w:rsidR="00FA0529">
        <w:rPr>
          <w:rFonts w:eastAsia="SimSun"/>
        </w:rPr>
        <w:t xml:space="preserve"> (as of February 2022). Wanhua is classified as a local SOE and may be partly responsible for the rise in operational expenses for local SOEs in the timeframe studied.</w:t>
      </w:r>
    </w:p>
    <w:p w14:paraId="4FD3AA68" w14:textId="4CF336C3" w:rsidR="00FA0529" w:rsidRDefault="00FA0529" w:rsidP="00274AA4">
      <w:pPr>
        <w:spacing w:line="480" w:lineRule="auto"/>
        <w:rPr>
          <w:rFonts w:eastAsia="SimSun"/>
        </w:rPr>
      </w:pPr>
      <w:r>
        <w:rPr>
          <w:noProof/>
        </w:rPr>
        <w:lastRenderedPageBreak/>
        <w:drawing>
          <wp:inline distT="0" distB="0" distL="0" distR="0" wp14:anchorId="2988AE22" wp14:editId="1B182E0A">
            <wp:extent cx="5943600" cy="5372100"/>
            <wp:effectExtent l="0" t="0" r="0" b="0"/>
            <wp:docPr id="10" name="Chart 10">
              <a:extLst xmlns:a="http://schemas.openxmlformats.org/drawingml/2006/main">
                <a:ext uri="{FF2B5EF4-FFF2-40B4-BE49-F238E27FC236}">
                  <a16:creationId xmlns:a16="http://schemas.microsoft.com/office/drawing/2014/main" id="{11231CCD-FD96-3C46-A55D-3E22B733F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19078E" w14:textId="1CB87EAB" w:rsidR="006E74C3" w:rsidRPr="00181AFA" w:rsidRDefault="001D1D9E" w:rsidP="00274AA4">
      <w:pPr>
        <w:spacing w:line="480" w:lineRule="auto"/>
        <w:rPr>
          <w:b/>
          <w:bCs/>
          <w:sz w:val="28"/>
          <w:szCs w:val="28"/>
          <w:u w:val="single"/>
        </w:rPr>
      </w:pPr>
      <w:r>
        <w:rPr>
          <w:b/>
          <w:bCs/>
          <w:sz w:val="28"/>
          <w:szCs w:val="28"/>
          <w:u w:val="single"/>
        </w:rPr>
        <w:t xml:space="preserve">Conclusion and </w:t>
      </w:r>
      <w:r w:rsidR="006E74C3" w:rsidRPr="00181AFA">
        <w:rPr>
          <w:b/>
          <w:bCs/>
          <w:sz w:val="28"/>
          <w:szCs w:val="28"/>
          <w:u w:val="single"/>
        </w:rPr>
        <w:t xml:space="preserve">Limitations of this study: </w:t>
      </w:r>
    </w:p>
    <w:p w14:paraId="063FAD43" w14:textId="77777777" w:rsidR="008E6CB9" w:rsidRDefault="006E74C3" w:rsidP="007F4512">
      <w:pPr>
        <w:spacing w:line="480" w:lineRule="auto"/>
      </w:pPr>
      <w:r>
        <w:tab/>
        <w:t xml:space="preserve">This study has been most severely inhibited by the limited data available. For example, the dataset is composed only of companies publicly listed on either the Shenzhen or Shanghai stock exchange. The effect of environmental regulations would obviously be much greater for smaller companies that are not yet publicly listed, but there is no accessible data on these firms. Another </w:t>
      </w:r>
      <w:r w:rsidR="0094085D">
        <w:t xml:space="preserve">serious limitation of this study is the lack of information about whether each specific company was subject to review by the regulatory agencies enforcing the new environmental </w:t>
      </w:r>
      <w:r w:rsidR="0094085D">
        <w:lastRenderedPageBreak/>
        <w:t xml:space="preserve">regulations. Measuring compliance with the regulation via operational costs is </w:t>
      </w:r>
      <w:r w:rsidR="00F01430">
        <w:t xml:space="preserve">extremely indirect. </w:t>
      </w:r>
      <w:r w:rsidR="009D366C">
        <w:t xml:space="preserve">The categorization of different firms as “private” and “state-owned” is also an imperfect metric. </w:t>
      </w:r>
      <w:r w:rsidR="00F01430">
        <w:t xml:space="preserve">The “collective” enterprises that I omitted, for example, have a more complex corporate ownership structure that may have been affected differently by the regulations. </w:t>
      </w:r>
      <w:r w:rsidR="0094085D">
        <w:t>Finally, there are many particular circumstances specific to each company that may affect costs and profitability</w:t>
      </w:r>
      <w:r w:rsidR="00D174E0">
        <w:t>.</w:t>
      </w:r>
      <w:r w:rsidR="00F01430">
        <w:t xml:space="preserve"> Controlling for all these individual circumstances would require more data on each company.</w:t>
      </w:r>
      <w:r w:rsidR="008E6CB9">
        <w:t xml:space="preserve"> </w:t>
      </w:r>
    </w:p>
    <w:p w14:paraId="373BE949" w14:textId="25083EC1" w:rsidR="007F4512" w:rsidRPr="007F4512" w:rsidRDefault="008E6CB9" w:rsidP="007F4512">
      <w:pPr>
        <w:spacing w:line="480" w:lineRule="auto"/>
      </w:pPr>
      <w:r>
        <w:tab/>
        <w:t xml:space="preserve">Despite the limitations in the data available, this study contributes to the existing literature by offering a micro-level case study of wider trends occurring in China during this time period. </w:t>
      </w:r>
      <w:r w:rsidR="00AE158B">
        <w:t>My study was unable to definitively establish the link of causality between environmental regulations and lower financial performance for these chemical manufacturing companies. However, the rise in operating expenses for the companies in my study does coincide with qualitative reports of the regulatory crackdown occurring between 2017 and 2019. It also coincides with the extreme credit tightening tha</w:t>
      </w:r>
      <w:r w:rsidR="0086728E">
        <w:t xml:space="preserve">t </w:t>
      </w:r>
      <w:r w:rsidR="004840D3">
        <w:t xml:space="preserve">had especially harsh consequences on non-SOE firms. </w:t>
      </w:r>
      <w:r w:rsidR="00B71E22">
        <w:t xml:space="preserve">Further research into this topic may be able to reconcile financial data with the anecdotal, qualitative reports being published on the consequences of environmental regulations. </w:t>
      </w:r>
    </w:p>
    <w:p w14:paraId="45B7A1C5" w14:textId="77777777" w:rsidR="007F4512" w:rsidRDefault="007F4512">
      <w:pPr>
        <w:rPr>
          <w:b/>
          <w:bCs/>
          <w:u w:val="single"/>
        </w:rPr>
      </w:pPr>
      <w:r>
        <w:rPr>
          <w:b/>
          <w:bCs/>
          <w:u w:val="single"/>
        </w:rPr>
        <w:br w:type="page"/>
      </w:r>
    </w:p>
    <w:p w14:paraId="7A31A9C0" w14:textId="47FC6D4E" w:rsidR="000D1225" w:rsidRPr="001D1D9E" w:rsidRDefault="001D1D9E" w:rsidP="001D1D9E">
      <w:pPr>
        <w:rPr>
          <w:b/>
          <w:bCs/>
          <w:sz w:val="28"/>
          <w:szCs w:val="28"/>
          <w:u w:val="single"/>
        </w:rPr>
      </w:pPr>
      <w:r w:rsidRPr="001D1D9E">
        <w:rPr>
          <w:b/>
          <w:bCs/>
          <w:sz w:val="28"/>
          <w:szCs w:val="28"/>
          <w:u w:val="single"/>
        </w:rPr>
        <w:lastRenderedPageBreak/>
        <w:t>References:</w:t>
      </w:r>
    </w:p>
    <w:p w14:paraId="00330036" w14:textId="786B880B" w:rsidR="008D6A50" w:rsidRPr="008D6A50" w:rsidRDefault="008D6A50" w:rsidP="008D6A50">
      <w:pPr>
        <w:pStyle w:val="NormalWeb"/>
        <w:spacing w:line="480" w:lineRule="auto"/>
        <w:ind w:left="567" w:hanging="567"/>
      </w:pPr>
      <w:r>
        <w:t xml:space="preserve">Bunny, Matthew. “Private Sector Financial Conditions in China: Bulletin – September Quarter 2020.” </w:t>
      </w:r>
      <w:r>
        <w:rPr>
          <w:i/>
          <w:iCs/>
        </w:rPr>
        <w:t>Reserve Bank of Australia</w:t>
      </w:r>
      <w:r>
        <w:t xml:space="preserve">, Reserve Bank of Australia, 17 Sept. 2020, https://www.rba.gov.au/publications/bulletin/2020/sep/private-sector-financial-conditions-in-china.html. </w:t>
      </w:r>
    </w:p>
    <w:p w14:paraId="62A04F30" w14:textId="464C8264" w:rsidR="007F4512" w:rsidRDefault="00F571E4" w:rsidP="007F4512">
      <w:pPr>
        <w:spacing w:line="480" w:lineRule="auto"/>
        <w:rPr>
          <w:color w:val="303030"/>
          <w:shd w:val="clear" w:color="auto" w:fill="FFFFFF"/>
        </w:rPr>
      </w:pPr>
      <w:r w:rsidRPr="00F571E4">
        <w:rPr>
          <w:color w:val="303030"/>
          <w:shd w:val="clear" w:color="auto" w:fill="FFFFFF"/>
        </w:rPr>
        <w:t xml:space="preserve">Deng, Xiang, and Li Li. “Promoting or Inhibiting? The Impact of Environmental Regulation on </w:t>
      </w:r>
    </w:p>
    <w:p w14:paraId="3129B206" w14:textId="08F47235" w:rsidR="009119B6" w:rsidRDefault="00F571E4" w:rsidP="007F4512">
      <w:pPr>
        <w:spacing w:line="480" w:lineRule="auto"/>
        <w:ind w:left="720"/>
        <w:rPr>
          <w:color w:val="303030"/>
          <w:shd w:val="clear" w:color="auto" w:fill="FFFFFF"/>
        </w:rPr>
      </w:pPr>
      <w:r w:rsidRPr="00F571E4">
        <w:rPr>
          <w:color w:val="303030"/>
          <w:shd w:val="clear" w:color="auto" w:fill="FFFFFF"/>
        </w:rPr>
        <w:t>Corporate Financial Performance-An Empirical Analysis Based on China.” </w:t>
      </w:r>
      <w:r w:rsidRPr="00F571E4">
        <w:rPr>
          <w:i/>
          <w:iCs/>
          <w:color w:val="303030"/>
          <w:shd w:val="clear" w:color="auto" w:fill="FFFFFF"/>
        </w:rPr>
        <w:t>International journal of environmental research and public health</w:t>
      </w:r>
      <w:r w:rsidRPr="00F571E4">
        <w:rPr>
          <w:color w:val="303030"/>
          <w:shd w:val="clear" w:color="auto" w:fill="FFFFFF"/>
        </w:rPr>
        <w:t> vol. 17,11 3828. 28 May. 2020, doi:10.3390/ijerph17113828</w:t>
      </w:r>
    </w:p>
    <w:p w14:paraId="24CE0BCF" w14:textId="287BA5F7" w:rsidR="004463BE" w:rsidRDefault="004463BE" w:rsidP="004463BE">
      <w:pPr>
        <w:pStyle w:val="NormalWeb"/>
        <w:spacing w:line="480" w:lineRule="auto"/>
        <w:ind w:left="567" w:hanging="567"/>
      </w:pPr>
      <w:r>
        <w:t xml:space="preserve">Hong, Sheng, et al. “China's Chemical Industry: New Strategies for a New Era.” </w:t>
      </w:r>
      <w:r>
        <w:rPr>
          <w:i/>
          <w:iCs/>
        </w:rPr>
        <w:t>McKinsey &amp; Company</w:t>
      </w:r>
      <w:r>
        <w:t xml:space="preserve">, McKinsey &amp; Company, 25 Mar. 2019, https://www.mckinsey.com/industries/chemicals/our-insights/chinas-chemical-industry-new-strategies-for-a-new-era. </w:t>
      </w:r>
    </w:p>
    <w:p w14:paraId="2A9AC7D4" w14:textId="06911C62" w:rsidR="008E2083" w:rsidRPr="004463BE" w:rsidRDefault="008E2083" w:rsidP="008E2083">
      <w:pPr>
        <w:spacing w:before="100" w:beforeAutospacing="1" w:after="100" w:afterAutospacing="1" w:line="480" w:lineRule="auto"/>
        <w:ind w:left="567" w:hanging="567"/>
      </w:pPr>
      <w:r w:rsidRPr="008E2083">
        <w:t xml:space="preserve">Lin, Y., Fu, X., &amp; Fu, X. (2021, February 27). </w:t>
      </w:r>
      <w:r w:rsidRPr="008E2083">
        <w:rPr>
          <w:i/>
          <w:iCs/>
        </w:rPr>
        <w:t>Varieties in state capitalism and corporate innovation: Evidence from an emerging economy</w:t>
      </w:r>
      <w:r w:rsidRPr="008E2083">
        <w:t xml:space="preserve">. Journal of Corporate Finance. Retrieved January 13, 2022, from https://www.sciencedirect.com/science/article/abs/pii/S0929119921000407 </w:t>
      </w:r>
    </w:p>
    <w:p w14:paraId="1793FDAE" w14:textId="2377C112" w:rsidR="00D87C4B" w:rsidRDefault="00DE598A" w:rsidP="007F4512">
      <w:pPr>
        <w:spacing w:line="480" w:lineRule="auto"/>
        <w:rPr>
          <w:i/>
          <w:iCs/>
          <w:color w:val="000000" w:themeColor="text1"/>
          <w:u w:val="single"/>
        </w:rPr>
      </w:pPr>
      <w:r w:rsidRPr="007F4512">
        <w:rPr>
          <w:color w:val="000000" w:themeColor="text1"/>
        </w:rPr>
        <w:t>McChesney, Fred S. (1997). </w:t>
      </w:r>
      <w:r w:rsidRPr="007F4512">
        <w:rPr>
          <w:i/>
          <w:iCs/>
          <w:color w:val="000000" w:themeColor="text1"/>
          <w:u w:val="single"/>
        </w:rPr>
        <w:t xml:space="preserve">Money for nothing: politicians, rent extraction, and political </w:t>
      </w:r>
    </w:p>
    <w:p w14:paraId="1E3E1B0A" w14:textId="6C0F0732" w:rsidR="00F571E4" w:rsidRDefault="00DE598A" w:rsidP="00D87C4B">
      <w:pPr>
        <w:spacing w:line="480" w:lineRule="auto"/>
        <w:ind w:left="720"/>
        <w:rPr>
          <w:color w:val="000000" w:themeColor="text1"/>
        </w:rPr>
      </w:pPr>
      <w:r w:rsidRPr="007F4512">
        <w:rPr>
          <w:i/>
          <w:iCs/>
          <w:color w:val="000000" w:themeColor="text1"/>
          <w:u w:val="single"/>
        </w:rPr>
        <w:t>extortion</w:t>
      </w:r>
      <w:r w:rsidRPr="007F4512">
        <w:rPr>
          <w:color w:val="000000" w:themeColor="text1"/>
        </w:rPr>
        <w:t>. Cambridge, Massachusetts: Harvard University Press. </w:t>
      </w:r>
      <w:hyperlink r:id="rId18" w:tooltip="ISBN (identifier)" w:history="1">
        <w:r w:rsidRPr="007F4512">
          <w:rPr>
            <w:color w:val="000000" w:themeColor="text1"/>
            <w:u w:val="single"/>
          </w:rPr>
          <w:t>ISBN</w:t>
        </w:r>
      </w:hyperlink>
      <w:r w:rsidRPr="007F4512">
        <w:rPr>
          <w:color w:val="000000" w:themeColor="text1"/>
        </w:rPr>
        <w:t> </w:t>
      </w:r>
      <w:hyperlink r:id="rId19" w:tooltip="Special:BookSources/9780674583306" w:history="1">
        <w:r w:rsidRPr="007F4512">
          <w:rPr>
            <w:color w:val="000000" w:themeColor="text1"/>
            <w:u w:val="single"/>
          </w:rPr>
          <w:t>9780674583306</w:t>
        </w:r>
      </w:hyperlink>
      <w:r w:rsidRPr="007F4512">
        <w:rPr>
          <w:color w:val="000000" w:themeColor="text1"/>
        </w:rPr>
        <w:t>.</w:t>
      </w:r>
    </w:p>
    <w:p w14:paraId="556DF0AB" w14:textId="75B6A3F7" w:rsidR="007F4512" w:rsidRDefault="007F4512" w:rsidP="00D87C4B">
      <w:pPr>
        <w:spacing w:line="480" w:lineRule="auto"/>
        <w:rPr>
          <w:color w:val="000000" w:themeColor="text1"/>
          <w:shd w:val="clear" w:color="auto" w:fill="FFFFFF"/>
        </w:rPr>
      </w:pPr>
      <w:r w:rsidRPr="007F4512">
        <w:rPr>
          <w:color w:val="000000" w:themeColor="text1"/>
          <w:shd w:val="clear" w:color="auto" w:fill="FFFFFF"/>
        </w:rPr>
        <w:t>OECD (2017), </w:t>
      </w:r>
      <w:r w:rsidRPr="007F4512">
        <w:rPr>
          <w:i/>
          <w:iCs/>
          <w:color w:val="000000" w:themeColor="text1"/>
          <w:shd w:val="clear" w:color="auto" w:fill="FFFFFF"/>
        </w:rPr>
        <w:t>The Size and Sectoral Distribution of State-Owned Enterprises</w:t>
      </w:r>
      <w:r w:rsidRPr="007F4512">
        <w:rPr>
          <w:color w:val="000000" w:themeColor="text1"/>
          <w:shd w:val="clear" w:color="auto" w:fill="FFFFFF"/>
        </w:rPr>
        <w:t xml:space="preserve">, OECD </w:t>
      </w:r>
    </w:p>
    <w:p w14:paraId="13FDD915" w14:textId="77777777" w:rsidR="00D87C4B" w:rsidRDefault="007F4512" w:rsidP="00D87C4B">
      <w:pPr>
        <w:spacing w:line="480" w:lineRule="auto"/>
        <w:ind w:left="720"/>
        <w:rPr>
          <w:color w:val="000000" w:themeColor="text1"/>
          <w:shd w:val="clear" w:color="auto" w:fill="FFFFFF"/>
        </w:rPr>
      </w:pPr>
      <w:r w:rsidRPr="007F4512">
        <w:rPr>
          <w:color w:val="000000" w:themeColor="text1"/>
          <w:shd w:val="clear" w:color="auto" w:fill="FFFFFF"/>
        </w:rPr>
        <w:t>Publishing, Paris, </w:t>
      </w:r>
      <w:hyperlink r:id="rId20" w:history="1">
        <w:r w:rsidRPr="007F4512">
          <w:rPr>
            <w:rStyle w:val="Hyperlink"/>
            <w:color w:val="000000" w:themeColor="text1"/>
            <w:shd w:val="clear" w:color="auto" w:fill="FFFFFF"/>
          </w:rPr>
          <w:t>https://doi-org.proxy.library.nyu.edu/10.1787/9789264280663-en</w:t>
        </w:r>
      </w:hyperlink>
      <w:r w:rsidRPr="007F4512">
        <w:rPr>
          <w:color w:val="000000" w:themeColor="text1"/>
          <w:shd w:val="clear" w:color="auto" w:fill="FFFFFF"/>
        </w:rPr>
        <w:t>.</w:t>
      </w:r>
    </w:p>
    <w:p w14:paraId="10F2C1B5" w14:textId="4BFE01EA" w:rsidR="00D87C4B" w:rsidRDefault="00D174E0" w:rsidP="00D87C4B">
      <w:pPr>
        <w:spacing w:line="480" w:lineRule="auto"/>
        <w:rPr>
          <w:rFonts w:ascii="TimesNewRomanPSMT" w:hAnsi="TimesNewRomanPSMT"/>
          <w:color w:val="212121"/>
        </w:rPr>
      </w:pPr>
      <w:r>
        <w:rPr>
          <w:rFonts w:ascii="TimesNewRomanPS" w:hAnsi="TimesNewRomanPS"/>
          <w:i/>
          <w:iCs/>
          <w:color w:val="212121"/>
        </w:rPr>
        <w:lastRenderedPageBreak/>
        <w:t>Reforming China’s Monopolies</w:t>
      </w:r>
      <w:r>
        <w:rPr>
          <w:rFonts w:ascii="TimesNewRomanPSMT" w:hAnsi="TimesNewRomanPSMT"/>
          <w:color w:val="212121"/>
        </w:rPr>
        <w:t xml:space="preserve">. </w:t>
      </w:r>
      <w:hyperlink r:id="rId21" w:history="1">
        <w:r w:rsidR="007F4512" w:rsidRPr="00E76F3D">
          <w:rPr>
            <w:rStyle w:val="Hyperlink"/>
            <w:rFonts w:ascii="TimesNewRomanPSMT" w:hAnsi="TimesNewRomanPSMT"/>
          </w:rPr>
          <w:t>https://www.hks.harvard.edu/publications/reforming-chinas-</w:t>
        </w:r>
      </w:hyperlink>
    </w:p>
    <w:p w14:paraId="6E50F531" w14:textId="7EC970A1" w:rsidR="007F4512" w:rsidRPr="00D87C4B" w:rsidRDefault="00D174E0" w:rsidP="00D87C4B">
      <w:pPr>
        <w:spacing w:line="480" w:lineRule="auto"/>
        <w:ind w:left="567"/>
        <w:rPr>
          <w:color w:val="000000" w:themeColor="text1"/>
        </w:rPr>
      </w:pPr>
      <w:r>
        <w:rPr>
          <w:rFonts w:ascii="TimesNewRomanPSMT" w:hAnsi="TimesNewRomanPSMT"/>
          <w:color w:val="212121"/>
        </w:rPr>
        <w:t xml:space="preserve">monopolies. Accessed 29 Oct. 2021. </w:t>
      </w:r>
    </w:p>
    <w:p w14:paraId="1704695C" w14:textId="7EB1D45A" w:rsidR="00D87C4B" w:rsidRPr="00D87C4B" w:rsidRDefault="00D87C4B" w:rsidP="00D87C4B">
      <w:pPr>
        <w:pStyle w:val="NormalWeb"/>
        <w:spacing w:line="480" w:lineRule="auto"/>
        <w:ind w:left="567" w:hanging="567"/>
      </w:pPr>
      <w:r>
        <w:t xml:space="preserve">Stanway, David. “China Fines for Environmental Violations up 48 Percent from Jan-Oct: Ministry.” Edited by Richard Pullin, </w:t>
      </w:r>
      <w:r>
        <w:rPr>
          <w:i/>
          <w:iCs/>
        </w:rPr>
        <w:t>Reuters</w:t>
      </w:r>
      <w:r>
        <w:t xml:space="preserve">, Thomson Reuters, 6 Dec. 2017, https://www.reuters.com/article/us-china-environment/china-fines-for-environmental-violations-up-48-percent-from-jan-oct-ministry-idUSKBN1E0089. </w:t>
      </w:r>
    </w:p>
    <w:p w14:paraId="7512EEA6" w14:textId="77777777" w:rsidR="007F4512" w:rsidRDefault="007F4512" w:rsidP="007F4512">
      <w:pPr>
        <w:pStyle w:val="NormalWeb"/>
        <w:shd w:val="clear" w:color="auto" w:fill="FFFFFF"/>
        <w:rPr>
          <w:rFonts w:ascii="TimesNewRomanPSMT" w:hAnsi="TimesNewRomanPSMT"/>
          <w:color w:val="212121"/>
        </w:rPr>
      </w:pPr>
      <w:r w:rsidRPr="007F4512">
        <w:rPr>
          <w:rFonts w:ascii="TimesNewRomanPSMT" w:hAnsi="TimesNewRomanPSMT"/>
          <w:color w:val="212121"/>
        </w:rPr>
        <w:t xml:space="preserve">Yandle, Bruce. “Bootleggers and Baptists in Retrospect.” Regulation, vol. 22, no. 3, Jan. 1999, </w:t>
      </w:r>
    </w:p>
    <w:p w14:paraId="3746906D" w14:textId="4C146EE8" w:rsidR="008E5CFB" w:rsidRDefault="007F4512" w:rsidP="007F4512">
      <w:pPr>
        <w:pStyle w:val="NormalWeb"/>
        <w:shd w:val="clear" w:color="auto" w:fill="FFFFFF"/>
        <w:spacing w:line="480" w:lineRule="auto"/>
        <w:ind w:left="720"/>
        <w:rPr>
          <w:rFonts w:ascii="TimesNewRomanPSMT" w:hAnsi="TimesNewRomanPSMT"/>
          <w:color w:val="212121"/>
        </w:rPr>
      </w:pPr>
      <w:r w:rsidRPr="007F4512">
        <w:rPr>
          <w:rFonts w:ascii="TimesNewRomanPSMT" w:hAnsi="TimesNewRomanPSMT"/>
          <w:color w:val="212121"/>
        </w:rPr>
        <w:t>pp. 5–7. EBSCOhost, https://search-ebscohost-com.proxy.library.nyu.edu/login.aspx?direct=true&amp;db=edshol&amp;AN=edshol.hein.journals.rcatorbg22.31&amp;site=eds-live.</w:t>
      </w:r>
    </w:p>
    <w:p w14:paraId="52B019A6" w14:textId="0FE5A2A3" w:rsidR="007F4512" w:rsidRDefault="007F4512" w:rsidP="007F4512">
      <w:pPr>
        <w:spacing w:line="480" w:lineRule="auto"/>
      </w:pPr>
      <w:r>
        <w:t xml:space="preserve">Zhang, Laney. “China: Environmental Protection Law Revised.” </w:t>
      </w:r>
      <w:r>
        <w:rPr>
          <w:i/>
        </w:rPr>
        <w:t>The Library of Congress</w:t>
      </w:r>
      <w:r>
        <w:t xml:space="preserve">, </w:t>
      </w:r>
    </w:p>
    <w:p w14:paraId="5EBCC664" w14:textId="09E37570" w:rsidR="00181AFA" w:rsidRDefault="007F4512" w:rsidP="00181AFA">
      <w:pPr>
        <w:spacing w:line="480" w:lineRule="auto"/>
        <w:ind w:left="720"/>
      </w:pPr>
      <w:r>
        <w:t xml:space="preserve">https://www.loc.gov/item/global-legal-monitor/2014-06-06/china-environmental-protection-law-revised/#:~:text=Article%20China%3A%20Environmental%20Protection%20Law,effect%20on%20January%201%2C%202015.&amp;text=The%20original%2047%2Darticle%20Environmental,been%20expanded%20to%2070%20articles. </w:t>
      </w:r>
    </w:p>
    <w:p w14:paraId="761D10A4" w14:textId="77777777" w:rsidR="00181AFA" w:rsidRDefault="00181AFA">
      <w:r>
        <w:br w:type="page"/>
      </w:r>
    </w:p>
    <w:p w14:paraId="6C9777FF" w14:textId="6C847C8D" w:rsidR="00181AFA" w:rsidRPr="001D1D9E" w:rsidRDefault="00181AFA" w:rsidP="00181AFA">
      <w:pPr>
        <w:spacing w:line="480" w:lineRule="auto"/>
        <w:ind w:left="720"/>
        <w:rPr>
          <w:b/>
          <w:bCs/>
          <w:sz w:val="28"/>
          <w:szCs w:val="28"/>
          <w:u w:val="single"/>
        </w:rPr>
      </w:pPr>
      <w:r w:rsidRPr="001D1D9E">
        <w:rPr>
          <w:b/>
          <w:bCs/>
          <w:sz w:val="28"/>
          <w:szCs w:val="28"/>
          <w:u w:val="single"/>
        </w:rPr>
        <w:lastRenderedPageBreak/>
        <w:t xml:space="preserve">Acknowledgement: </w:t>
      </w:r>
    </w:p>
    <w:p w14:paraId="31AB1753" w14:textId="3DCD03FB" w:rsidR="00256C67" w:rsidRPr="00256C67" w:rsidRDefault="00256C67" w:rsidP="00181AFA">
      <w:pPr>
        <w:spacing w:line="480" w:lineRule="auto"/>
        <w:ind w:left="720"/>
      </w:pPr>
      <w:r>
        <w:t xml:space="preserve">I would like to </w:t>
      </w:r>
      <w:r w:rsidR="00C6670E">
        <w:t xml:space="preserve">first </w:t>
      </w:r>
      <w:r>
        <w:t>thank my advisor, Professor Jeffery Wurgler, for his</w:t>
      </w:r>
      <w:r w:rsidR="008E6CB9">
        <w:t xml:space="preserve"> </w:t>
      </w:r>
      <w:r>
        <w:t>help and encouragement with this project</w:t>
      </w:r>
      <w:r w:rsidR="00C6670E">
        <w:t xml:space="preserve">, particularly in deciding how to work with a limited amount of data. </w:t>
      </w:r>
      <w:r w:rsidR="008E6CB9">
        <w:t xml:space="preserve">I also wish to thank Professor Nan Xu for her advice on how to narrow down the scope of my study to a specific region and industry. Additionally, </w:t>
      </w:r>
      <w:r w:rsidR="00C6670E">
        <w:t xml:space="preserve">collaborating </w:t>
      </w:r>
      <w:r w:rsidR="008E6CB9">
        <w:t xml:space="preserve">my peers within the </w:t>
      </w:r>
      <w:r w:rsidR="00C6670E">
        <w:t xml:space="preserve">Business and Economics Honors Program was an invaluable experience this year. I am grateful to my friends Sachi Shetty and Lawrence (Xuyou) Zhang for their support. </w:t>
      </w:r>
    </w:p>
    <w:p w14:paraId="72FD4ED2" w14:textId="07EEC140" w:rsidR="00D174E0" w:rsidRPr="000D1225" w:rsidRDefault="00D174E0" w:rsidP="007B59AF"/>
    <w:sectPr w:rsidR="00D174E0" w:rsidRPr="000D1225" w:rsidSect="004B23C2">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0941" w14:textId="77777777" w:rsidR="00B03B93" w:rsidRDefault="00B03B93" w:rsidP="006C29EC">
      <w:r>
        <w:separator/>
      </w:r>
    </w:p>
  </w:endnote>
  <w:endnote w:type="continuationSeparator" w:id="0">
    <w:p w14:paraId="72FAFD9C" w14:textId="77777777" w:rsidR="00B03B93" w:rsidRDefault="00B03B93" w:rsidP="006C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EF236" w14:textId="77777777" w:rsidR="00B03B93" w:rsidRDefault="00B03B93" w:rsidP="006C29EC">
      <w:r>
        <w:separator/>
      </w:r>
    </w:p>
  </w:footnote>
  <w:footnote w:type="continuationSeparator" w:id="0">
    <w:p w14:paraId="1C85414A" w14:textId="77777777" w:rsidR="00B03B93" w:rsidRDefault="00B03B93" w:rsidP="006C29EC">
      <w:r>
        <w:continuationSeparator/>
      </w:r>
    </w:p>
  </w:footnote>
  <w:footnote w:id="1">
    <w:p w14:paraId="01033DA1" w14:textId="6A303B7E" w:rsidR="00B51656" w:rsidRPr="00851E3A" w:rsidRDefault="00B51656">
      <w:pPr>
        <w:pStyle w:val="FootnoteText"/>
      </w:pPr>
      <w:r>
        <w:rPr>
          <w:rStyle w:val="FootnoteReference"/>
        </w:rPr>
        <w:footnoteRef/>
      </w:r>
      <w:r>
        <w:t xml:space="preserve"> </w:t>
      </w:r>
      <w:r w:rsidRPr="00851E3A">
        <w:rPr>
          <w:rFonts w:ascii="Times New Roman" w:hAnsi="Times New Roman" w:cs="Times New Roman"/>
          <w:sz w:val="16"/>
          <w:szCs w:val="16"/>
        </w:rPr>
        <w:t xml:space="preserve">Bunny, Matthew. “Private Sector Financial Conditions in China: Bulletin – September Quarter 2020.” </w:t>
      </w:r>
      <w:r w:rsidRPr="00851E3A">
        <w:rPr>
          <w:rFonts w:ascii="Times New Roman" w:hAnsi="Times New Roman" w:cs="Times New Roman"/>
          <w:i/>
          <w:iCs/>
          <w:sz w:val="16"/>
          <w:szCs w:val="16"/>
        </w:rPr>
        <w:t>Reserve Bank of Australia</w:t>
      </w:r>
      <w:r w:rsidRPr="00851E3A">
        <w:rPr>
          <w:rFonts w:ascii="Times New Roman" w:hAnsi="Times New Roman" w:cs="Times New Roman"/>
          <w:sz w:val="16"/>
          <w:szCs w:val="16"/>
        </w:rPr>
        <w:t>, Reserve Bank of Australia, 17 Sept. 2020, https://www.rba.gov.au/publications/bulletin/2020/sep/private-sector-financial-conditions-in-china.html.</w:t>
      </w:r>
    </w:p>
  </w:footnote>
  <w:footnote w:id="2">
    <w:p w14:paraId="7DEA2DC8" w14:textId="77777777" w:rsidR="00B51656" w:rsidRPr="00851E3A" w:rsidRDefault="00B51656" w:rsidP="009119B6">
      <w:pPr>
        <w:rPr>
          <w:sz w:val="16"/>
          <w:szCs w:val="16"/>
        </w:rPr>
      </w:pPr>
      <w:r w:rsidRPr="00851E3A">
        <w:rPr>
          <w:rStyle w:val="FootnoteReference"/>
          <w:sz w:val="16"/>
          <w:szCs w:val="16"/>
        </w:rPr>
        <w:footnoteRef/>
      </w:r>
      <w:r w:rsidRPr="00851E3A">
        <w:rPr>
          <w:sz w:val="16"/>
          <w:szCs w:val="16"/>
        </w:rPr>
        <w:t xml:space="preserve"> </w:t>
      </w:r>
      <w:r w:rsidRPr="00851E3A">
        <w:rPr>
          <w:color w:val="000000" w:themeColor="text1"/>
          <w:sz w:val="16"/>
          <w:szCs w:val="16"/>
          <w:shd w:val="clear" w:color="auto" w:fill="FFFFFF"/>
        </w:rPr>
        <w:t>OECD (2017), </w:t>
      </w:r>
      <w:r w:rsidRPr="00851E3A">
        <w:rPr>
          <w:i/>
          <w:iCs/>
          <w:color w:val="000000" w:themeColor="text1"/>
          <w:sz w:val="16"/>
          <w:szCs w:val="16"/>
          <w:shd w:val="clear" w:color="auto" w:fill="FFFFFF"/>
        </w:rPr>
        <w:t>The Size and Sectoral Distribution of State-Owned Enterprises</w:t>
      </w:r>
      <w:r w:rsidRPr="00851E3A">
        <w:rPr>
          <w:color w:val="000000" w:themeColor="text1"/>
          <w:sz w:val="16"/>
          <w:szCs w:val="16"/>
          <w:shd w:val="clear" w:color="auto" w:fill="FFFFFF"/>
        </w:rPr>
        <w:t>, OECD Publishing, Paris, </w:t>
      </w:r>
      <w:hyperlink r:id="rId1" w:history="1">
        <w:r w:rsidRPr="00851E3A">
          <w:rPr>
            <w:rStyle w:val="Hyperlink"/>
            <w:color w:val="000000" w:themeColor="text1"/>
            <w:sz w:val="16"/>
            <w:szCs w:val="16"/>
            <w:shd w:val="clear" w:color="auto" w:fill="FFFFFF"/>
          </w:rPr>
          <w:t>https://doi-org.proxy.library.nyu.edu/10.1787/9789264280663-en</w:t>
        </w:r>
      </w:hyperlink>
      <w:r w:rsidRPr="00851E3A">
        <w:rPr>
          <w:color w:val="000000" w:themeColor="text1"/>
          <w:sz w:val="16"/>
          <w:szCs w:val="16"/>
          <w:shd w:val="clear" w:color="auto" w:fill="FFFFFF"/>
        </w:rPr>
        <w:t>.</w:t>
      </w:r>
    </w:p>
    <w:p w14:paraId="6DD8E409" w14:textId="1BEB5C6D" w:rsidR="00B51656" w:rsidRDefault="00B51656">
      <w:pPr>
        <w:pStyle w:val="FootnoteText"/>
      </w:pPr>
    </w:p>
  </w:footnote>
  <w:footnote w:id="3">
    <w:p w14:paraId="61DB2030" w14:textId="77777777" w:rsidR="00B51656" w:rsidRPr="002044AD" w:rsidRDefault="00B51656" w:rsidP="007F4512">
      <w:pPr>
        <w:rPr>
          <w:sz w:val="20"/>
          <w:szCs w:val="20"/>
        </w:rPr>
      </w:pPr>
      <w:r>
        <w:rPr>
          <w:rStyle w:val="FootnoteReference"/>
        </w:rPr>
        <w:footnoteRef/>
      </w:r>
      <w:r>
        <w:t xml:space="preserve"> </w:t>
      </w:r>
      <w:r w:rsidRPr="002044AD">
        <w:rPr>
          <w:sz w:val="20"/>
          <w:szCs w:val="20"/>
        </w:rPr>
        <w:t xml:space="preserve">McKinsey: </w:t>
      </w:r>
      <w:hyperlink r:id="rId2" w:history="1">
        <w:r w:rsidRPr="002044AD">
          <w:rPr>
            <w:rStyle w:val="Hyperlink"/>
            <w:sz w:val="20"/>
            <w:szCs w:val="20"/>
          </w:rPr>
          <w:t>https://www.mckinsey.com/industries/chemicals/our-insights/chinas-chemical-industry-new-strategies-for-a-new-era</w:t>
        </w:r>
      </w:hyperlink>
    </w:p>
    <w:p w14:paraId="2BBA5B80" w14:textId="2E6EB6F7" w:rsidR="00B51656" w:rsidRPr="007F4512" w:rsidRDefault="00B51656">
      <w:pPr>
        <w:pStyle w:val="FootnoteText"/>
      </w:pPr>
    </w:p>
  </w:footnote>
  <w:footnote w:id="4">
    <w:p w14:paraId="3D50BBEF" w14:textId="77777777" w:rsidR="00B51656" w:rsidRPr="002044AD" w:rsidRDefault="00B51656" w:rsidP="002044AD">
      <w:pPr>
        <w:rPr>
          <w:sz w:val="20"/>
          <w:szCs w:val="20"/>
        </w:rPr>
      </w:pPr>
      <w:r w:rsidRPr="002044AD">
        <w:rPr>
          <w:rStyle w:val="FootnoteReference"/>
          <w:sz w:val="20"/>
          <w:szCs w:val="20"/>
        </w:rPr>
        <w:footnoteRef/>
      </w:r>
      <w:r w:rsidRPr="002044AD">
        <w:rPr>
          <w:sz w:val="20"/>
          <w:szCs w:val="20"/>
        </w:rPr>
        <w:t xml:space="preserve"> McKinsey: </w:t>
      </w:r>
      <w:hyperlink r:id="rId3" w:history="1">
        <w:r w:rsidRPr="002044AD">
          <w:rPr>
            <w:rStyle w:val="Hyperlink"/>
            <w:sz w:val="20"/>
            <w:szCs w:val="20"/>
          </w:rPr>
          <w:t>https://www.mckinsey.com/industries/chemicals/our-insights/chinas-chemical-industry-new-strategies-for-a-new-era</w:t>
        </w:r>
      </w:hyperlink>
    </w:p>
    <w:p w14:paraId="1E013F6E" w14:textId="5D46837C" w:rsidR="00B51656" w:rsidRDefault="00B516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6892516"/>
      <w:docPartObj>
        <w:docPartGallery w:val="Page Numbers (Top of Page)"/>
        <w:docPartUnique/>
      </w:docPartObj>
    </w:sdtPr>
    <w:sdtEndPr>
      <w:rPr>
        <w:rStyle w:val="PageNumber"/>
      </w:rPr>
    </w:sdtEndPr>
    <w:sdtContent>
      <w:p w14:paraId="299F51F6" w14:textId="163DD8F1" w:rsidR="00B51656" w:rsidRDefault="00B51656" w:rsidP="00B516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E3C8E8" w14:textId="77777777" w:rsidR="00B51656" w:rsidRDefault="00B51656" w:rsidP="006C29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375189490"/>
      <w:docPartObj>
        <w:docPartGallery w:val="Page Numbers (Top of Page)"/>
        <w:docPartUnique/>
      </w:docPartObj>
    </w:sdtPr>
    <w:sdtEndPr>
      <w:rPr>
        <w:rStyle w:val="PageNumber"/>
      </w:rPr>
    </w:sdtEndPr>
    <w:sdtContent>
      <w:p w14:paraId="3504775A" w14:textId="699BCE9E" w:rsidR="00B51656" w:rsidRPr="006C29EC" w:rsidRDefault="00B51656" w:rsidP="00B51656">
        <w:pPr>
          <w:pStyle w:val="Header"/>
          <w:framePr w:wrap="none" w:vAnchor="text" w:hAnchor="margin" w:xAlign="right" w:y="1"/>
          <w:rPr>
            <w:rStyle w:val="PageNumber"/>
            <w:rFonts w:ascii="Times New Roman" w:hAnsi="Times New Roman" w:cs="Times New Roman"/>
          </w:rPr>
        </w:pPr>
        <w:r w:rsidRPr="006C29EC">
          <w:rPr>
            <w:rStyle w:val="PageNumber"/>
            <w:rFonts w:ascii="Times New Roman" w:hAnsi="Times New Roman" w:cs="Times New Roman"/>
          </w:rPr>
          <w:t xml:space="preserve">Snow </w:t>
        </w:r>
        <w:r w:rsidRPr="006C29EC">
          <w:rPr>
            <w:rStyle w:val="PageNumber"/>
            <w:rFonts w:ascii="Times New Roman" w:hAnsi="Times New Roman" w:cs="Times New Roman"/>
          </w:rPr>
          <w:fldChar w:fldCharType="begin"/>
        </w:r>
        <w:r w:rsidRPr="006C29EC">
          <w:rPr>
            <w:rStyle w:val="PageNumber"/>
            <w:rFonts w:ascii="Times New Roman" w:hAnsi="Times New Roman" w:cs="Times New Roman"/>
          </w:rPr>
          <w:instrText xml:space="preserve"> PAGE </w:instrText>
        </w:r>
        <w:r w:rsidRPr="006C29EC">
          <w:rPr>
            <w:rStyle w:val="PageNumber"/>
            <w:rFonts w:ascii="Times New Roman" w:hAnsi="Times New Roman" w:cs="Times New Roman"/>
          </w:rPr>
          <w:fldChar w:fldCharType="separate"/>
        </w:r>
        <w:r w:rsidRPr="006C29EC">
          <w:rPr>
            <w:rStyle w:val="PageNumber"/>
            <w:rFonts w:ascii="Times New Roman" w:hAnsi="Times New Roman" w:cs="Times New Roman"/>
            <w:noProof/>
          </w:rPr>
          <w:t>1</w:t>
        </w:r>
        <w:r w:rsidRPr="006C29EC">
          <w:rPr>
            <w:rStyle w:val="PageNumber"/>
            <w:rFonts w:ascii="Times New Roman" w:hAnsi="Times New Roman" w:cs="Times New Roman"/>
          </w:rPr>
          <w:fldChar w:fldCharType="end"/>
        </w:r>
      </w:p>
    </w:sdtContent>
  </w:sdt>
  <w:p w14:paraId="2EF2D5E5" w14:textId="77777777" w:rsidR="00B51656" w:rsidRPr="006C29EC" w:rsidRDefault="00B51656" w:rsidP="006C29EC">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C7BD9"/>
    <w:multiLevelType w:val="hybridMultilevel"/>
    <w:tmpl w:val="10084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271CF"/>
    <w:multiLevelType w:val="hybridMultilevel"/>
    <w:tmpl w:val="4FE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D4D92"/>
    <w:multiLevelType w:val="hybridMultilevel"/>
    <w:tmpl w:val="3D64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D9"/>
    <w:rsid w:val="00010C87"/>
    <w:rsid w:val="00014FFD"/>
    <w:rsid w:val="00027BAF"/>
    <w:rsid w:val="00067518"/>
    <w:rsid w:val="00070CC5"/>
    <w:rsid w:val="00074558"/>
    <w:rsid w:val="000810BD"/>
    <w:rsid w:val="00094C33"/>
    <w:rsid w:val="00096CDD"/>
    <w:rsid w:val="000B5019"/>
    <w:rsid w:val="000D1225"/>
    <w:rsid w:val="000E333D"/>
    <w:rsid w:val="00147E71"/>
    <w:rsid w:val="00152E66"/>
    <w:rsid w:val="00174880"/>
    <w:rsid w:val="00181AFA"/>
    <w:rsid w:val="00182D51"/>
    <w:rsid w:val="001D1D9E"/>
    <w:rsid w:val="001E10AF"/>
    <w:rsid w:val="002044AD"/>
    <w:rsid w:val="00244743"/>
    <w:rsid w:val="00256C67"/>
    <w:rsid w:val="00260A42"/>
    <w:rsid w:val="00271749"/>
    <w:rsid w:val="00274AA4"/>
    <w:rsid w:val="002E4B2E"/>
    <w:rsid w:val="003011C3"/>
    <w:rsid w:val="00307732"/>
    <w:rsid w:val="00312C0C"/>
    <w:rsid w:val="003736EC"/>
    <w:rsid w:val="003C57F2"/>
    <w:rsid w:val="003D64AD"/>
    <w:rsid w:val="003E2421"/>
    <w:rsid w:val="003E6F4C"/>
    <w:rsid w:val="004463BE"/>
    <w:rsid w:val="004774C8"/>
    <w:rsid w:val="00481306"/>
    <w:rsid w:val="004840D3"/>
    <w:rsid w:val="00497C75"/>
    <w:rsid w:val="004B0331"/>
    <w:rsid w:val="004B23C2"/>
    <w:rsid w:val="004C7FD5"/>
    <w:rsid w:val="004F2DF9"/>
    <w:rsid w:val="004F34A3"/>
    <w:rsid w:val="0055207F"/>
    <w:rsid w:val="005660D1"/>
    <w:rsid w:val="005B2682"/>
    <w:rsid w:val="005B79F9"/>
    <w:rsid w:val="005D4AEB"/>
    <w:rsid w:val="00610528"/>
    <w:rsid w:val="00627989"/>
    <w:rsid w:val="0063004C"/>
    <w:rsid w:val="006923B3"/>
    <w:rsid w:val="006C29EC"/>
    <w:rsid w:val="006D56C7"/>
    <w:rsid w:val="006E74C3"/>
    <w:rsid w:val="00700180"/>
    <w:rsid w:val="00706EE3"/>
    <w:rsid w:val="0071584E"/>
    <w:rsid w:val="0073725B"/>
    <w:rsid w:val="00754CAE"/>
    <w:rsid w:val="0078750A"/>
    <w:rsid w:val="00797B32"/>
    <w:rsid w:val="007A3A84"/>
    <w:rsid w:val="007B59AF"/>
    <w:rsid w:val="007E463D"/>
    <w:rsid w:val="007E5DCE"/>
    <w:rsid w:val="007F4512"/>
    <w:rsid w:val="008024C5"/>
    <w:rsid w:val="00804FC9"/>
    <w:rsid w:val="0082057B"/>
    <w:rsid w:val="00851E3A"/>
    <w:rsid w:val="0086728E"/>
    <w:rsid w:val="008D6A50"/>
    <w:rsid w:val="008E2083"/>
    <w:rsid w:val="008E4E9B"/>
    <w:rsid w:val="008E5CFB"/>
    <w:rsid w:val="008E6CB9"/>
    <w:rsid w:val="008F003D"/>
    <w:rsid w:val="009022BA"/>
    <w:rsid w:val="009119B6"/>
    <w:rsid w:val="0094085D"/>
    <w:rsid w:val="009475BF"/>
    <w:rsid w:val="009876FA"/>
    <w:rsid w:val="009D366C"/>
    <w:rsid w:val="00A54A82"/>
    <w:rsid w:val="00A92F0E"/>
    <w:rsid w:val="00AC43BC"/>
    <w:rsid w:val="00AE158B"/>
    <w:rsid w:val="00AF075D"/>
    <w:rsid w:val="00AF78FC"/>
    <w:rsid w:val="00B03B93"/>
    <w:rsid w:val="00B249B5"/>
    <w:rsid w:val="00B3628B"/>
    <w:rsid w:val="00B51656"/>
    <w:rsid w:val="00B66DCD"/>
    <w:rsid w:val="00B71E22"/>
    <w:rsid w:val="00B7219B"/>
    <w:rsid w:val="00C52D7F"/>
    <w:rsid w:val="00C6670E"/>
    <w:rsid w:val="00CC4449"/>
    <w:rsid w:val="00CE2021"/>
    <w:rsid w:val="00D174E0"/>
    <w:rsid w:val="00D47A08"/>
    <w:rsid w:val="00D87C4B"/>
    <w:rsid w:val="00DA53FB"/>
    <w:rsid w:val="00DB2DBE"/>
    <w:rsid w:val="00DB7032"/>
    <w:rsid w:val="00DC74F4"/>
    <w:rsid w:val="00DE598A"/>
    <w:rsid w:val="00E011D9"/>
    <w:rsid w:val="00E1037E"/>
    <w:rsid w:val="00E14DC8"/>
    <w:rsid w:val="00E35161"/>
    <w:rsid w:val="00E93A46"/>
    <w:rsid w:val="00EA5023"/>
    <w:rsid w:val="00ED592C"/>
    <w:rsid w:val="00F01430"/>
    <w:rsid w:val="00F571E4"/>
    <w:rsid w:val="00F61BCF"/>
    <w:rsid w:val="00F9646F"/>
    <w:rsid w:val="00FA0529"/>
    <w:rsid w:val="00FB3F53"/>
    <w:rsid w:val="00FF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84A59F"/>
  <w15:chartTrackingRefBased/>
  <w15:docId w15:val="{7417059D-2717-8D47-BE6E-760532F6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8A"/>
    <w:rPr>
      <w:rFonts w:ascii="Times New Roman" w:eastAsia="Times New Roman" w:hAnsi="Times New Roman" w:cs="Times New Roman"/>
    </w:rPr>
  </w:style>
  <w:style w:type="paragraph" w:styleId="Heading1">
    <w:name w:val="heading 1"/>
    <w:basedOn w:val="Normal"/>
    <w:next w:val="Normal"/>
    <w:link w:val="Heading1Char"/>
    <w:qFormat/>
    <w:rsid w:val="00174880"/>
    <w:pPr>
      <w:keepNext/>
      <w:jc w:val="center"/>
      <w:outlineLvl w:val="0"/>
    </w:pPr>
    <w:rPr>
      <w:rFonts w:eastAsia="SimSun"/>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D9"/>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8F003D"/>
    <w:rPr>
      <w:sz w:val="16"/>
      <w:szCs w:val="16"/>
    </w:rPr>
  </w:style>
  <w:style w:type="paragraph" w:styleId="CommentText">
    <w:name w:val="annotation text"/>
    <w:basedOn w:val="Normal"/>
    <w:link w:val="CommentTextChar"/>
    <w:uiPriority w:val="99"/>
    <w:semiHidden/>
    <w:unhideWhenUsed/>
    <w:rsid w:val="008F003D"/>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8F003D"/>
    <w:rPr>
      <w:sz w:val="20"/>
      <w:szCs w:val="20"/>
    </w:rPr>
  </w:style>
  <w:style w:type="paragraph" w:styleId="CommentSubject">
    <w:name w:val="annotation subject"/>
    <w:basedOn w:val="CommentText"/>
    <w:next w:val="CommentText"/>
    <w:link w:val="CommentSubjectChar"/>
    <w:uiPriority w:val="99"/>
    <w:semiHidden/>
    <w:unhideWhenUsed/>
    <w:rsid w:val="008F003D"/>
    <w:rPr>
      <w:b/>
      <w:bCs/>
    </w:rPr>
  </w:style>
  <w:style w:type="character" w:customStyle="1" w:styleId="CommentSubjectChar">
    <w:name w:val="Comment Subject Char"/>
    <w:basedOn w:val="CommentTextChar"/>
    <w:link w:val="CommentSubject"/>
    <w:uiPriority w:val="99"/>
    <w:semiHidden/>
    <w:rsid w:val="008F003D"/>
    <w:rPr>
      <w:b/>
      <w:bCs/>
      <w:sz w:val="20"/>
      <w:szCs w:val="20"/>
    </w:rPr>
  </w:style>
  <w:style w:type="paragraph" w:styleId="BalloonText">
    <w:name w:val="Balloon Text"/>
    <w:basedOn w:val="Normal"/>
    <w:link w:val="BalloonTextChar"/>
    <w:uiPriority w:val="99"/>
    <w:semiHidden/>
    <w:unhideWhenUsed/>
    <w:rsid w:val="008F003D"/>
    <w:rPr>
      <w:rFonts w:eastAsiaTheme="minorEastAsia"/>
      <w:sz w:val="18"/>
      <w:szCs w:val="18"/>
    </w:rPr>
  </w:style>
  <w:style w:type="character" w:customStyle="1" w:styleId="BalloonTextChar">
    <w:name w:val="Balloon Text Char"/>
    <w:basedOn w:val="DefaultParagraphFont"/>
    <w:link w:val="BalloonText"/>
    <w:uiPriority w:val="99"/>
    <w:semiHidden/>
    <w:rsid w:val="008F003D"/>
    <w:rPr>
      <w:rFonts w:ascii="Times New Roman" w:hAnsi="Times New Roman" w:cs="Times New Roman"/>
      <w:sz w:val="18"/>
      <w:szCs w:val="18"/>
    </w:rPr>
  </w:style>
  <w:style w:type="character" w:styleId="Hyperlink">
    <w:name w:val="Hyperlink"/>
    <w:basedOn w:val="DefaultParagraphFont"/>
    <w:uiPriority w:val="99"/>
    <w:unhideWhenUsed/>
    <w:rsid w:val="000D1225"/>
    <w:rPr>
      <w:color w:val="0563C1" w:themeColor="hyperlink"/>
      <w:u w:val="single"/>
    </w:rPr>
  </w:style>
  <w:style w:type="character" w:styleId="FollowedHyperlink">
    <w:name w:val="FollowedHyperlink"/>
    <w:basedOn w:val="DefaultParagraphFont"/>
    <w:uiPriority w:val="99"/>
    <w:semiHidden/>
    <w:unhideWhenUsed/>
    <w:rsid w:val="000D1225"/>
    <w:rPr>
      <w:color w:val="954F72" w:themeColor="followedHyperlink"/>
      <w:u w:val="single"/>
    </w:rPr>
  </w:style>
  <w:style w:type="character" w:styleId="UnresolvedMention">
    <w:name w:val="Unresolved Mention"/>
    <w:basedOn w:val="DefaultParagraphFont"/>
    <w:uiPriority w:val="99"/>
    <w:semiHidden/>
    <w:unhideWhenUsed/>
    <w:rsid w:val="000D1225"/>
    <w:rPr>
      <w:color w:val="605E5C"/>
      <w:shd w:val="clear" w:color="auto" w:fill="E1DFDD"/>
    </w:rPr>
  </w:style>
  <w:style w:type="paragraph" w:styleId="Header">
    <w:name w:val="header"/>
    <w:basedOn w:val="Normal"/>
    <w:link w:val="HeaderChar"/>
    <w:uiPriority w:val="99"/>
    <w:unhideWhenUsed/>
    <w:rsid w:val="006C29EC"/>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C29EC"/>
  </w:style>
  <w:style w:type="character" w:styleId="PageNumber">
    <w:name w:val="page number"/>
    <w:basedOn w:val="DefaultParagraphFont"/>
    <w:uiPriority w:val="99"/>
    <w:semiHidden/>
    <w:unhideWhenUsed/>
    <w:rsid w:val="006C29EC"/>
  </w:style>
  <w:style w:type="paragraph" w:styleId="Footer">
    <w:name w:val="footer"/>
    <w:basedOn w:val="Normal"/>
    <w:link w:val="FooterChar"/>
    <w:uiPriority w:val="99"/>
    <w:unhideWhenUsed/>
    <w:rsid w:val="006C29EC"/>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C29EC"/>
  </w:style>
  <w:style w:type="paragraph" w:styleId="FootnoteText">
    <w:name w:val="footnote text"/>
    <w:basedOn w:val="Normal"/>
    <w:link w:val="FootnoteTextChar"/>
    <w:uiPriority w:val="99"/>
    <w:semiHidden/>
    <w:unhideWhenUsed/>
    <w:rsid w:val="009119B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119B6"/>
    <w:rPr>
      <w:sz w:val="20"/>
      <w:szCs w:val="20"/>
    </w:rPr>
  </w:style>
  <w:style w:type="character" w:styleId="FootnoteReference">
    <w:name w:val="footnote reference"/>
    <w:basedOn w:val="DefaultParagraphFont"/>
    <w:uiPriority w:val="99"/>
    <w:semiHidden/>
    <w:unhideWhenUsed/>
    <w:rsid w:val="009119B6"/>
    <w:rPr>
      <w:vertAlign w:val="superscript"/>
    </w:rPr>
  </w:style>
  <w:style w:type="paragraph" w:styleId="NormalWeb">
    <w:name w:val="Normal (Web)"/>
    <w:basedOn w:val="Normal"/>
    <w:uiPriority w:val="99"/>
    <w:unhideWhenUsed/>
    <w:rsid w:val="00DE598A"/>
    <w:pPr>
      <w:spacing w:before="100" w:beforeAutospacing="1" w:after="100" w:afterAutospacing="1"/>
    </w:pPr>
  </w:style>
  <w:style w:type="character" w:customStyle="1" w:styleId="cs1-lock-registration">
    <w:name w:val="cs1-lock-registration"/>
    <w:basedOn w:val="DefaultParagraphFont"/>
    <w:rsid w:val="00DE598A"/>
  </w:style>
  <w:style w:type="character" w:customStyle="1" w:styleId="Heading1Char">
    <w:name w:val="Heading 1 Char"/>
    <w:basedOn w:val="DefaultParagraphFont"/>
    <w:link w:val="Heading1"/>
    <w:rsid w:val="00174880"/>
    <w:rPr>
      <w:rFonts w:ascii="Times New Roman" w:eastAsia="SimSun" w:hAnsi="Times New Roman" w:cs="Times New Roman"/>
      <w:sz w:val="32"/>
      <w:lang w:eastAsia="en-US"/>
    </w:rPr>
  </w:style>
  <w:style w:type="paragraph" w:styleId="Title">
    <w:name w:val="Title"/>
    <w:basedOn w:val="Normal"/>
    <w:link w:val="TitleChar"/>
    <w:qFormat/>
    <w:rsid w:val="00174880"/>
    <w:pPr>
      <w:jc w:val="center"/>
    </w:pPr>
    <w:rPr>
      <w:rFonts w:eastAsia="SimSun"/>
      <w:sz w:val="40"/>
      <w:lang w:eastAsia="en-US"/>
    </w:rPr>
  </w:style>
  <w:style w:type="character" w:customStyle="1" w:styleId="TitleChar">
    <w:name w:val="Title Char"/>
    <w:basedOn w:val="DefaultParagraphFont"/>
    <w:link w:val="Title"/>
    <w:rsid w:val="00174880"/>
    <w:rPr>
      <w:rFonts w:ascii="Times New Roman" w:eastAsia="SimSun" w:hAnsi="Times New Roman" w:cs="Times New Roman"/>
      <w:sz w:val="40"/>
      <w:lang w:eastAsia="en-US"/>
    </w:rPr>
  </w:style>
  <w:style w:type="table" w:styleId="TableGrid">
    <w:name w:val="Table Grid"/>
    <w:basedOn w:val="TableNormal"/>
    <w:uiPriority w:val="39"/>
    <w:rsid w:val="00181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51656"/>
    <w:pPr>
      <w:keepLines/>
      <w:spacing w:before="480" w:line="276" w:lineRule="auto"/>
      <w:jc w:val="left"/>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semiHidden/>
    <w:unhideWhenUsed/>
    <w:rsid w:val="00B51656"/>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semiHidden/>
    <w:unhideWhenUsed/>
    <w:rsid w:val="00B51656"/>
    <w:rPr>
      <w:rFonts w:asciiTheme="minorHAnsi" w:hAnsiTheme="minorHAnsi" w:cstheme="minorHAnsi"/>
      <w:b/>
      <w:bCs/>
      <w:smallCaps/>
      <w:sz w:val="22"/>
      <w:szCs w:val="22"/>
    </w:rPr>
  </w:style>
  <w:style w:type="paragraph" w:styleId="TOC3">
    <w:name w:val="toc 3"/>
    <w:basedOn w:val="Normal"/>
    <w:next w:val="Normal"/>
    <w:autoRedefine/>
    <w:uiPriority w:val="39"/>
    <w:semiHidden/>
    <w:unhideWhenUsed/>
    <w:rsid w:val="00B51656"/>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B51656"/>
    <w:rPr>
      <w:rFonts w:asciiTheme="minorHAnsi" w:hAnsiTheme="minorHAnsi" w:cstheme="minorHAnsi"/>
      <w:sz w:val="22"/>
      <w:szCs w:val="22"/>
    </w:rPr>
  </w:style>
  <w:style w:type="paragraph" w:styleId="TOC5">
    <w:name w:val="toc 5"/>
    <w:basedOn w:val="Normal"/>
    <w:next w:val="Normal"/>
    <w:autoRedefine/>
    <w:uiPriority w:val="39"/>
    <w:semiHidden/>
    <w:unhideWhenUsed/>
    <w:rsid w:val="00B51656"/>
    <w:rPr>
      <w:rFonts w:asciiTheme="minorHAnsi" w:hAnsiTheme="minorHAnsi" w:cstheme="minorHAnsi"/>
      <w:sz w:val="22"/>
      <w:szCs w:val="22"/>
    </w:rPr>
  </w:style>
  <w:style w:type="paragraph" w:styleId="TOC6">
    <w:name w:val="toc 6"/>
    <w:basedOn w:val="Normal"/>
    <w:next w:val="Normal"/>
    <w:autoRedefine/>
    <w:uiPriority w:val="39"/>
    <w:semiHidden/>
    <w:unhideWhenUsed/>
    <w:rsid w:val="00B51656"/>
    <w:rPr>
      <w:rFonts w:asciiTheme="minorHAnsi" w:hAnsiTheme="minorHAnsi" w:cstheme="minorHAnsi"/>
      <w:sz w:val="22"/>
      <w:szCs w:val="22"/>
    </w:rPr>
  </w:style>
  <w:style w:type="paragraph" w:styleId="TOC7">
    <w:name w:val="toc 7"/>
    <w:basedOn w:val="Normal"/>
    <w:next w:val="Normal"/>
    <w:autoRedefine/>
    <w:uiPriority w:val="39"/>
    <w:semiHidden/>
    <w:unhideWhenUsed/>
    <w:rsid w:val="00B51656"/>
    <w:rPr>
      <w:rFonts w:asciiTheme="minorHAnsi" w:hAnsiTheme="minorHAnsi" w:cstheme="minorHAnsi"/>
      <w:sz w:val="22"/>
      <w:szCs w:val="22"/>
    </w:rPr>
  </w:style>
  <w:style w:type="paragraph" w:styleId="TOC8">
    <w:name w:val="toc 8"/>
    <w:basedOn w:val="Normal"/>
    <w:next w:val="Normal"/>
    <w:autoRedefine/>
    <w:uiPriority w:val="39"/>
    <w:semiHidden/>
    <w:unhideWhenUsed/>
    <w:rsid w:val="00B51656"/>
    <w:rPr>
      <w:rFonts w:asciiTheme="minorHAnsi" w:hAnsiTheme="minorHAnsi" w:cstheme="minorHAnsi"/>
      <w:sz w:val="22"/>
      <w:szCs w:val="22"/>
    </w:rPr>
  </w:style>
  <w:style w:type="paragraph" w:styleId="TOC9">
    <w:name w:val="toc 9"/>
    <w:basedOn w:val="Normal"/>
    <w:next w:val="Normal"/>
    <w:autoRedefine/>
    <w:uiPriority w:val="39"/>
    <w:semiHidden/>
    <w:unhideWhenUsed/>
    <w:rsid w:val="00B51656"/>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6559">
      <w:bodyDiv w:val="1"/>
      <w:marLeft w:val="0"/>
      <w:marRight w:val="0"/>
      <w:marTop w:val="0"/>
      <w:marBottom w:val="0"/>
      <w:divBdr>
        <w:top w:val="none" w:sz="0" w:space="0" w:color="auto"/>
        <w:left w:val="none" w:sz="0" w:space="0" w:color="auto"/>
        <w:bottom w:val="none" w:sz="0" w:space="0" w:color="auto"/>
        <w:right w:val="none" w:sz="0" w:space="0" w:color="auto"/>
      </w:divBdr>
    </w:div>
    <w:div w:id="50622610">
      <w:bodyDiv w:val="1"/>
      <w:marLeft w:val="0"/>
      <w:marRight w:val="0"/>
      <w:marTop w:val="0"/>
      <w:marBottom w:val="0"/>
      <w:divBdr>
        <w:top w:val="none" w:sz="0" w:space="0" w:color="auto"/>
        <w:left w:val="none" w:sz="0" w:space="0" w:color="auto"/>
        <w:bottom w:val="none" w:sz="0" w:space="0" w:color="auto"/>
        <w:right w:val="none" w:sz="0" w:space="0" w:color="auto"/>
      </w:divBdr>
    </w:div>
    <w:div w:id="125124958">
      <w:bodyDiv w:val="1"/>
      <w:marLeft w:val="0"/>
      <w:marRight w:val="0"/>
      <w:marTop w:val="0"/>
      <w:marBottom w:val="0"/>
      <w:divBdr>
        <w:top w:val="none" w:sz="0" w:space="0" w:color="auto"/>
        <w:left w:val="none" w:sz="0" w:space="0" w:color="auto"/>
        <w:bottom w:val="none" w:sz="0" w:space="0" w:color="auto"/>
        <w:right w:val="none" w:sz="0" w:space="0" w:color="auto"/>
      </w:divBdr>
    </w:div>
    <w:div w:id="236398728">
      <w:bodyDiv w:val="1"/>
      <w:marLeft w:val="0"/>
      <w:marRight w:val="0"/>
      <w:marTop w:val="0"/>
      <w:marBottom w:val="0"/>
      <w:divBdr>
        <w:top w:val="none" w:sz="0" w:space="0" w:color="auto"/>
        <w:left w:val="none" w:sz="0" w:space="0" w:color="auto"/>
        <w:bottom w:val="none" w:sz="0" w:space="0" w:color="auto"/>
        <w:right w:val="none" w:sz="0" w:space="0" w:color="auto"/>
      </w:divBdr>
    </w:div>
    <w:div w:id="335772125">
      <w:bodyDiv w:val="1"/>
      <w:marLeft w:val="0"/>
      <w:marRight w:val="0"/>
      <w:marTop w:val="0"/>
      <w:marBottom w:val="0"/>
      <w:divBdr>
        <w:top w:val="none" w:sz="0" w:space="0" w:color="auto"/>
        <w:left w:val="none" w:sz="0" w:space="0" w:color="auto"/>
        <w:bottom w:val="none" w:sz="0" w:space="0" w:color="auto"/>
        <w:right w:val="none" w:sz="0" w:space="0" w:color="auto"/>
      </w:divBdr>
    </w:div>
    <w:div w:id="371662247">
      <w:bodyDiv w:val="1"/>
      <w:marLeft w:val="0"/>
      <w:marRight w:val="0"/>
      <w:marTop w:val="0"/>
      <w:marBottom w:val="0"/>
      <w:divBdr>
        <w:top w:val="none" w:sz="0" w:space="0" w:color="auto"/>
        <w:left w:val="none" w:sz="0" w:space="0" w:color="auto"/>
        <w:bottom w:val="none" w:sz="0" w:space="0" w:color="auto"/>
        <w:right w:val="none" w:sz="0" w:space="0" w:color="auto"/>
      </w:divBdr>
    </w:div>
    <w:div w:id="678428798">
      <w:bodyDiv w:val="1"/>
      <w:marLeft w:val="0"/>
      <w:marRight w:val="0"/>
      <w:marTop w:val="0"/>
      <w:marBottom w:val="0"/>
      <w:divBdr>
        <w:top w:val="none" w:sz="0" w:space="0" w:color="auto"/>
        <w:left w:val="none" w:sz="0" w:space="0" w:color="auto"/>
        <w:bottom w:val="none" w:sz="0" w:space="0" w:color="auto"/>
        <w:right w:val="none" w:sz="0" w:space="0" w:color="auto"/>
      </w:divBdr>
    </w:div>
    <w:div w:id="680201055">
      <w:bodyDiv w:val="1"/>
      <w:marLeft w:val="0"/>
      <w:marRight w:val="0"/>
      <w:marTop w:val="0"/>
      <w:marBottom w:val="0"/>
      <w:divBdr>
        <w:top w:val="none" w:sz="0" w:space="0" w:color="auto"/>
        <w:left w:val="none" w:sz="0" w:space="0" w:color="auto"/>
        <w:bottom w:val="none" w:sz="0" w:space="0" w:color="auto"/>
        <w:right w:val="none" w:sz="0" w:space="0" w:color="auto"/>
      </w:divBdr>
    </w:div>
    <w:div w:id="698358802">
      <w:bodyDiv w:val="1"/>
      <w:marLeft w:val="0"/>
      <w:marRight w:val="0"/>
      <w:marTop w:val="0"/>
      <w:marBottom w:val="0"/>
      <w:divBdr>
        <w:top w:val="none" w:sz="0" w:space="0" w:color="auto"/>
        <w:left w:val="none" w:sz="0" w:space="0" w:color="auto"/>
        <w:bottom w:val="none" w:sz="0" w:space="0" w:color="auto"/>
        <w:right w:val="none" w:sz="0" w:space="0" w:color="auto"/>
      </w:divBdr>
    </w:div>
    <w:div w:id="786311196">
      <w:bodyDiv w:val="1"/>
      <w:marLeft w:val="0"/>
      <w:marRight w:val="0"/>
      <w:marTop w:val="0"/>
      <w:marBottom w:val="0"/>
      <w:divBdr>
        <w:top w:val="none" w:sz="0" w:space="0" w:color="auto"/>
        <w:left w:val="none" w:sz="0" w:space="0" w:color="auto"/>
        <w:bottom w:val="none" w:sz="0" w:space="0" w:color="auto"/>
        <w:right w:val="none" w:sz="0" w:space="0" w:color="auto"/>
      </w:divBdr>
    </w:div>
    <w:div w:id="1119447964">
      <w:bodyDiv w:val="1"/>
      <w:marLeft w:val="0"/>
      <w:marRight w:val="0"/>
      <w:marTop w:val="0"/>
      <w:marBottom w:val="0"/>
      <w:divBdr>
        <w:top w:val="none" w:sz="0" w:space="0" w:color="auto"/>
        <w:left w:val="none" w:sz="0" w:space="0" w:color="auto"/>
        <w:bottom w:val="none" w:sz="0" w:space="0" w:color="auto"/>
        <w:right w:val="none" w:sz="0" w:space="0" w:color="auto"/>
      </w:divBdr>
    </w:div>
    <w:div w:id="1210997704">
      <w:bodyDiv w:val="1"/>
      <w:marLeft w:val="0"/>
      <w:marRight w:val="0"/>
      <w:marTop w:val="0"/>
      <w:marBottom w:val="0"/>
      <w:divBdr>
        <w:top w:val="none" w:sz="0" w:space="0" w:color="auto"/>
        <w:left w:val="none" w:sz="0" w:space="0" w:color="auto"/>
        <w:bottom w:val="none" w:sz="0" w:space="0" w:color="auto"/>
        <w:right w:val="none" w:sz="0" w:space="0" w:color="auto"/>
      </w:divBdr>
      <w:divsChild>
        <w:div w:id="643706465">
          <w:marLeft w:val="0"/>
          <w:marRight w:val="0"/>
          <w:marTop w:val="0"/>
          <w:marBottom w:val="0"/>
          <w:divBdr>
            <w:top w:val="none" w:sz="0" w:space="0" w:color="auto"/>
            <w:left w:val="none" w:sz="0" w:space="0" w:color="auto"/>
            <w:bottom w:val="none" w:sz="0" w:space="0" w:color="auto"/>
            <w:right w:val="none" w:sz="0" w:space="0" w:color="auto"/>
          </w:divBdr>
          <w:divsChild>
            <w:div w:id="213930674">
              <w:marLeft w:val="0"/>
              <w:marRight w:val="0"/>
              <w:marTop w:val="0"/>
              <w:marBottom w:val="0"/>
              <w:divBdr>
                <w:top w:val="none" w:sz="0" w:space="0" w:color="auto"/>
                <w:left w:val="none" w:sz="0" w:space="0" w:color="auto"/>
                <w:bottom w:val="none" w:sz="0" w:space="0" w:color="auto"/>
                <w:right w:val="none" w:sz="0" w:space="0" w:color="auto"/>
              </w:divBdr>
              <w:divsChild>
                <w:div w:id="1140072157">
                  <w:marLeft w:val="0"/>
                  <w:marRight w:val="0"/>
                  <w:marTop w:val="0"/>
                  <w:marBottom w:val="0"/>
                  <w:divBdr>
                    <w:top w:val="none" w:sz="0" w:space="0" w:color="auto"/>
                    <w:left w:val="none" w:sz="0" w:space="0" w:color="auto"/>
                    <w:bottom w:val="none" w:sz="0" w:space="0" w:color="auto"/>
                    <w:right w:val="none" w:sz="0" w:space="0" w:color="auto"/>
                  </w:divBdr>
                  <w:divsChild>
                    <w:div w:id="15804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7037">
      <w:bodyDiv w:val="1"/>
      <w:marLeft w:val="0"/>
      <w:marRight w:val="0"/>
      <w:marTop w:val="0"/>
      <w:marBottom w:val="0"/>
      <w:divBdr>
        <w:top w:val="none" w:sz="0" w:space="0" w:color="auto"/>
        <w:left w:val="none" w:sz="0" w:space="0" w:color="auto"/>
        <w:bottom w:val="none" w:sz="0" w:space="0" w:color="auto"/>
        <w:right w:val="none" w:sz="0" w:space="0" w:color="auto"/>
      </w:divBdr>
    </w:div>
    <w:div w:id="1314604683">
      <w:bodyDiv w:val="1"/>
      <w:marLeft w:val="0"/>
      <w:marRight w:val="0"/>
      <w:marTop w:val="0"/>
      <w:marBottom w:val="0"/>
      <w:divBdr>
        <w:top w:val="none" w:sz="0" w:space="0" w:color="auto"/>
        <w:left w:val="none" w:sz="0" w:space="0" w:color="auto"/>
        <w:bottom w:val="none" w:sz="0" w:space="0" w:color="auto"/>
        <w:right w:val="none" w:sz="0" w:space="0" w:color="auto"/>
      </w:divBdr>
    </w:div>
    <w:div w:id="1398624068">
      <w:bodyDiv w:val="1"/>
      <w:marLeft w:val="0"/>
      <w:marRight w:val="0"/>
      <w:marTop w:val="0"/>
      <w:marBottom w:val="0"/>
      <w:divBdr>
        <w:top w:val="none" w:sz="0" w:space="0" w:color="auto"/>
        <w:left w:val="none" w:sz="0" w:space="0" w:color="auto"/>
        <w:bottom w:val="none" w:sz="0" w:space="0" w:color="auto"/>
        <w:right w:val="none" w:sz="0" w:space="0" w:color="auto"/>
      </w:divBdr>
    </w:div>
    <w:div w:id="1421833914">
      <w:bodyDiv w:val="1"/>
      <w:marLeft w:val="0"/>
      <w:marRight w:val="0"/>
      <w:marTop w:val="0"/>
      <w:marBottom w:val="0"/>
      <w:divBdr>
        <w:top w:val="none" w:sz="0" w:space="0" w:color="auto"/>
        <w:left w:val="none" w:sz="0" w:space="0" w:color="auto"/>
        <w:bottom w:val="none" w:sz="0" w:space="0" w:color="auto"/>
        <w:right w:val="none" w:sz="0" w:space="0" w:color="auto"/>
      </w:divBdr>
    </w:div>
    <w:div w:id="1431002723">
      <w:bodyDiv w:val="1"/>
      <w:marLeft w:val="0"/>
      <w:marRight w:val="0"/>
      <w:marTop w:val="0"/>
      <w:marBottom w:val="0"/>
      <w:divBdr>
        <w:top w:val="none" w:sz="0" w:space="0" w:color="auto"/>
        <w:left w:val="none" w:sz="0" w:space="0" w:color="auto"/>
        <w:bottom w:val="none" w:sz="0" w:space="0" w:color="auto"/>
        <w:right w:val="none" w:sz="0" w:space="0" w:color="auto"/>
      </w:divBdr>
    </w:div>
    <w:div w:id="1454179129">
      <w:bodyDiv w:val="1"/>
      <w:marLeft w:val="0"/>
      <w:marRight w:val="0"/>
      <w:marTop w:val="0"/>
      <w:marBottom w:val="0"/>
      <w:divBdr>
        <w:top w:val="none" w:sz="0" w:space="0" w:color="auto"/>
        <w:left w:val="none" w:sz="0" w:space="0" w:color="auto"/>
        <w:bottom w:val="none" w:sz="0" w:space="0" w:color="auto"/>
        <w:right w:val="none" w:sz="0" w:space="0" w:color="auto"/>
      </w:divBdr>
    </w:div>
    <w:div w:id="1469129332">
      <w:bodyDiv w:val="1"/>
      <w:marLeft w:val="0"/>
      <w:marRight w:val="0"/>
      <w:marTop w:val="0"/>
      <w:marBottom w:val="0"/>
      <w:divBdr>
        <w:top w:val="none" w:sz="0" w:space="0" w:color="auto"/>
        <w:left w:val="none" w:sz="0" w:space="0" w:color="auto"/>
        <w:bottom w:val="none" w:sz="0" w:space="0" w:color="auto"/>
        <w:right w:val="none" w:sz="0" w:space="0" w:color="auto"/>
      </w:divBdr>
    </w:div>
    <w:div w:id="1530335549">
      <w:bodyDiv w:val="1"/>
      <w:marLeft w:val="0"/>
      <w:marRight w:val="0"/>
      <w:marTop w:val="0"/>
      <w:marBottom w:val="0"/>
      <w:divBdr>
        <w:top w:val="none" w:sz="0" w:space="0" w:color="auto"/>
        <w:left w:val="none" w:sz="0" w:space="0" w:color="auto"/>
        <w:bottom w:val="none" w:sz="0" w:space="0" w:color="auto"/>
        <w:right w:val="none" w:sz="0" w:space="0" w:color="auto"/>
      </w:divBdr>
      <w:divsChild>
        <w:div w:id="1069497063">
          <w:marLeft w:val="0"/>
          <w:marRight w:val="0"/>
          <w:marTop w:val="0"/>
          <w:marBottom w:val="0"/>
          <w:divBdr>
            <w:top w:val="none" w:sz="0" w:space="0" w:color="auto"/>
            <w:left w:val="none" w:sz="0" w:space="0" w:color="auto"/>
            <w:bottom w:val="none" w:sz="0" w:space="0" w:color="auto"/>
            <w:right w:val="none" w:sz="0" w:space="0" w:color="auto"/>
          </w:divBdr>
          <w:divsChild>
            <w:div w:id="1456751906">
              <w:marLeft w:val="0"/>
              <w:marRight w:val="0"/>
              <w:marTop w:val="0"/>
              <w:marBottom w:val="0"/>
              <w:divBdr>
                <w:top w:val="none" w:sz="0" w:space="0" w:color="auto"/>
                <w:left w:val="none" w:sz="0" w:space="0" w:color="auto"/>
                <w:bottom w:val="none" w:sz="0" w:space="0" w:color="auto"/>
                <w:right w:val="none" w:sz="0" w:space="0" w:color="auto"/>
              </w:divBdr>
              <w:divsChild>
                <w:div w:id="1971474697">
                  <w:marLeft w:val="0"/>
                  <w:marRight w:val="0"/>
                  <w:marTop w:val="0"/>
                  <w:marBottom w:val="0"/>
                  <w:divBdr>
                    <w:top w:val="none" w:sz="0" w:space="0" w:color="auto"/>
                    <w:left w:val="none" w:sz="0" w:space="0" w:color="auto"/>
                    <w:bottom w:val="none" w:sz="0" w:space="0" w:color="auto"/>
                    <w:right w:val="none" w:sz="0" w:space="0" w:color="auto"/>
                  </w:divBdr>
                  <w:divsChild>
                    <w:div w:id="754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29062">
      <w:bodyDiv w:val="1"/>
      <w:marLeft w:val="0"/>
      <w:marRight w:val="0"/>
      <w:marTop w:val="0"/>
      <w:marBottom w:val="0"/>
      <w:divBdr>
        <w:top w:val="none" w:sz="0" w:space="0" w:color="auto"/>
        <w:left w:val="none" w:sz="0" w:space="0" w:color="auto"/>
        <w:bottom w:val="none" w:sz="0" w:space="0" w:color="auto"/>
        <w:right w:val="none" w:sz="0" w:space="0" w:color="auto"/>
      </w:divBdr>
      <w:divsChild>
        <w:div w:id="389354299">
          <w:marLeft w:val="0"/>
          <w:marRight w:val="0"/>
          <w:marTop w:val="0"/>
          <w:marBottom w:val="0"/>
          <w:divBdr>
            <w:top w:val="none" w:sz="0" w:space="0" w:color="auto"/>
            <w:left w:val="none" w:sz="0" w:space="0" w:color="auto"/>
            <w:bottom w:val="none" w:sz="0" w:space="0" w:color="auto"/>
            <w:right w:val="none" w:sz="0" w:space="0" w:color="auto"/>
          </w:divBdr>
          <w:divsChild>
            <w:div w:id="808672293">
              <w:marLeft w:val="0"/>
              <w:marRight w:val="0"/>
              <w:marTop w:val="0"/>
              <w:marBottom w:val="0"/>
              <w:divBdr>
                <w:top w:val="none" w:sz="0" w:space="0" w:color="auto"/>
                <w:left w:val="none" w:sz="0" w:space="0" w:color="auto"/>
                <w:bottom w:val="none" w:sz="0" w:space="0" w:color="auto"/>
                <w:right w:val="none" w:sz="0" w:space="0" w:color="auto"/>
              </w:divBdr>
              <w:divsChild>
                <w:div w:id="1804154228">
                  <w:marLeft w:val="0"/>
                  <w:marRight w:val="0"/>
                  <w:marTop w:val="0"/>
                  <w:marBottom w:val="0"/>
                  <w:divBdr>
                    <w:top w:val="none" w:sz="0" w:space="0" w:color="auto"/>
                    <w:left w:val="none" w:sz="0" w:space="0" w:color="auto"/>
                    <w:bottom w:val="none" w:sz="0" w:space="0" w:color="auto"/>
                    <w:right w:val="none" w:sz="0" w:space="0" w:color="auto"/>
                  </w:divBdr>
                  <w:divsChild>
                    <w:div w:id="272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74452">
      <w:bodyDiv w:val="1"/>
      <w:marLeft w:val="0"/>
      <w:marRight w:val="0"/>
      <w:marTop w:val="0"/>
      <w:marBottom w:val="0"/>
      <w:divBdr>
        <w:top w:val="none" w:sz="0" w:space="0" w:color="auto"/>
        <w:left w:val="none" w:sz="0" w:space="0" w:color="auto"/>
        <w:bottom w:val="none" w:sz="0" w:space="0" w:color="auto"/>
        <w:right w:val="none" w:sz="0" w:space="0" w:color="auto"/>
      </w:divBdr>
    </w:div>
    <w:div w:id="1831218414">
      <w:bodyDiv w:val="1"/>
      <w:marLeft w:val="0"/>
      <w:marRight w:val="0"/>
      <w:marTop w:val="0"/>
      <w:marBottom w:val="0"/>
      <w:divBdr>
        <w:top w:val="none" w:sz="0" w:space="0" w:color="auto"/>
        <w:left w:val="none" w:sz="0" w:space="0" w:color="auto"/>
        <w:bottom w:val="none" w:sz="0" w:space="0" w:color="auto"/>
        <w:right w:val="none" w:sz="0" w:space="0" w:color="auto"/>
      </w:divBdr>
    </w:div>
    <w:div w:id="1863594933">
      <w:bodyDiv w:val="1"/>
      <w:marLeft w:val="0"/>
      <w:marRight w:val="0"/>
      <w:marTop w:val="0"/>
      <w:marBottom w:val="0"/>
      <w:divBdr>
        <w:top w:val="none" w:sz="0" w:space="0" w:color="auto"/>
        <w:left w:val="none" w:sz="0" w:space="0" w:color="auto"/>
        <w:bottom w:val="none" w:sz="0" w:space="0" w:color="auto"/>
        <w:right w:val="none" w:sz="0" w:space="0" w:color="auto"/>
      </w:divBdr>
    </w:div>
    <w:div w:id="18993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en.wikipedia.org/wiki/ISBN_(identifier)" TargetMode="External"/><Relationship Id="rId3" Type="http://schemas.openxmlformats.org/officeDocument/2006/relationships/styles" Target="styles.xml"/><Relationship Id="rId21" Type="http://schemas.openxmlformats.org/officeDocument/2006/relationships/hyperlink" Target="https://www.hks.harvard.edu/publications/reforming-china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proxy.library.nyu.edu/10.1787/978926428066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en.wikipedia.org/wiki/Special:BookSources/97806745833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ckinsey.com/industries/chemicals/our-insights/chinas-chemical-industry-new-strategies-for-a-new-era" TargetMode="External"/><Relationship Id="rId2" Type="http://schemas.openxmlformats.org/officeDocument/2006/relationships/hyperlink" Target="https://www.mckinsey.com/industries/chemicals/our-insights/chinas-chemical-industry-new-strategies-for-a-new-era" TargetMode="External"/><Relationship Id="rId1" Type="http://schemas.openxmlformats.org/officeDocument/2006/relationships/hyperlink" Target="https://doi-org.proxy.library.nyu.edu/10.1787/9789264280663-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icahsnow/Desktop/NYUSH/Business%20and%20Honors%20Program/Data%20Sources/CAPIQ%20Data/Capital%20IQ%20SOE%20&amp;%20NSOE%20Da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SOE</a:t>
            </a:r>
            <a:r>
              <a:rPr lang="en-US" baseline="0">
                <a:latin typeface="Times New Roman" panose="02020603050405020304" pitchFamily="18" charset="0"/>
                <a:cs typeface="Times New Roman" panose="02020603050405020304" pitchFamily="18" charset="0"/>
              </a:rPr>
              <a:t> vs. Non-SOE Opex/Revenue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'Aggregated Data'!$K$10</c:f>
              <c:strCache>
                <c:ptCount val="1"/>
                <c:pt idx="0">
                  <c:v>SOEs Average</c:v>
                </c:pt>
              </c:strCache>
            </c:strRef>
          </c:tx>
          <c:spPr>
            <a:ln w="28575" cap="rnd">
              <a:solidFill>
                <a:schemeClr val="accent1"/>
              </a:solidFill>
              <a:round/>
            </a:ln>
            <a:effectLst/>
          </c:spPr>
          <c:marker>
            <c:symbol val="none"/>
          </c:marker>
          <c:cat>
            <c:strRef>
              <c:f>'Aggregated Data'!$J$12:$J$50</c:f>
              <c:strCache>
                <c:ptCount val="39"/>
                <c:pt idx="0">
                  <c:v>LTM3 2012</c:v>
                </c:pt>
                <c:pt idx="1">
                  <c:v>LTM4 2012</c:v>
                </c:pt>
                <c:pt idx="2">
                  <c:v>LTM1 2013</c:v>
                </c:pt>
                <c:pt idx="3">
                  <c:v>LTM2 2013</c:v>
                </c:pt>
                <c:pt idx="4">
                  <c:v>LTM3 2013</c:v>
                </c:pt>
                <c:pt idx="5">
                  <c:v>LTM4 2013</c:v>
                </c:pt>
                <c:pt idx="6">
                  <c:v>LTM1 2014</c:v>
                </c:pt>
                <c:pt idx="7">
                  <c:v>LTM2 2014</c:v>
                </c:pt>
                <c:pt idx="8">
                  <c:v>LTM3 2014</c:v>
                </c:pt>
                <c:pt idx="9">
                  <c:v>LTM4 2014</c:v>
                </c:pt>
                <c:pt idx="10">
                  <c:v>LTM1 2015</c:v>
                </c:pt>
                <c:pt idx="11">
                  <c:v>LTM2 2015</c:v>
                </c:pt>
                <c:pt idx="12">
                  <c:v>LTM3 2015</c:v>
                </c:pt>
                <c:pt idx="13">
                  <c:v>LTM4 2015</c:v>
                </c:pt>
                <c:pt idx="14">
                  <c:v>LTM1 2016</c:v>
                </c:pt>
                <c:pt idx="15">
                  <c:v>LTM2 2016</c:v>
                </c:pt>
                <c:pt idx="16">
                  <c:v>LTM3 2016</c:v>
                </c:pt>
                <c:pt idx="17">
                  <c:v>LTM4 2016</c:v>
                </c:pt>
                <c:pt idx="18">
                  <c:v>LTM1 2017</c:v>
                </c:pt>
                <c:pt idx="19">
                  <c:v>LTM2 2017</c:v>
                </c:pt>
                <c:pt idx="20">
                  <c:v>LTM3 2017</c:v>
                </c:pt>
                <c:pt idx="21">
                  <c:v>LTM4 2017</c:v>
                </c:pt>
                <c:pt idx="22">
                  <c:v>LTM1 2018</c:v>
                </c:pt>
                <c:pt idx="23">
                  <c:v>LTM2 2018</c:v>
                </c:pt>
                <c:pt idx="24">
                  <c:v>LTM3 2018</c:v>
                </c:pt>
                <c:pt idx="25">
                  <c:v>LTM4 2018</c:v>
                </c:pt>
                <c:pt idx="26">
                  <c:v>LTM1 2019</c:v>
                </c:pt>
                <c:pt idx="27">
                  <c:v>LTM2 2019</c:v>
                </c:pt>
                <c:pt idx="28">
                  <c:v>LTM3 2019</c:v>
                </c:pt>
                <c:pt idx="29">
                  <c:v>LTM4 2019</c:v>
                </c:pt>
                <c:pt idx="30">
                  <c:v>LTM1 2020</c:v>
                </c:pt>
                <c:pt idx="31">
                  <c:v>LTM2 2020</c:v>
                </c:pt>
                <c:pt idx="32">
                  <c:v>LTM3 2020</c:v>
                </c:pt>
                <c:pt idx="33">
                  <c:v>LTM4 2020</c:v>
                </c:pt>
                <c:pt idx="34">
                  <c:v>LTM1 2021</c:v>
                </c:pt>
                <c:pt idx="35">
                  <c:v>LTM2 2021</c:v>
                </c:pt>
                <c:pt idx="36">
                  <c:v>LTM3 2021</c:v>
                </c:pt>
                <c:pt idx="37">
                  <c:v>LTM4 2021</c:v>
                </c:pt>
                <c:pt idx="38">
                  <c:v>LTM1 2022</c:v>
                </c:pt>
              </c:strCache>
            </c:strRef>
          </c:cat>
          <c:val>
            <c:numRef>
              <c:f>'Aggregated Data'!$K$12:$K$50</c:f>
              <c:numCache>
                <c:formatCode>0.00%</c:formatCode>
                <c:ptCount val="39"/>
                <c:pt idx="0">
                  <c:v>0.92492738483039916</c:v>
                </c:pt>
                <c:pt idx="1">
                  <c:v>0.93086619623987976</c:v>
                </c:pt>
                <c:pt idx="2">
                  <c:v>0.92935884692203685</c:v>
                </c:pt>
                <c:pt idx="3">
                  <c:v>0.93583359004183664</c:v>
                </c:pt>
                <c:pt idx="4">
                  <c:v>0.92847302671132503</c:v>
                </c:pt>
                <c:pt idx="5">
                  <c:v>0.93107891313425417</c:v>
                </c:pt>
                <c:pt idx="6">
                  <c:v>0.93337381909397854</c:v>
                </c:pt>
                <c:pt idx="7">
                  <c:v>0.94007005590942061</c:v>
                </c:pt>
                <c:pt idx="8">
                  <c:v>0.94531364855868427</c:v>
                </c:pt>
                <c:pt idx="9">
                  <c:v>0.93784187301949173</c:v>
                </c:pt>
                <c:pt idx="10">
                  <c:v>0.94056557502109361</c:v>
                </c:pt>
                <c:pt idx="11">
                  <c:v>0.93662981023787084</c:v>
                </c:pt>
                <c:pt idx="12">
                  <c:v>0.93649016948141117</c:v>
                </c:pt>
                <c:pt idx="13">
                  <c:v>0.93335927570852895</c:v>
                </c:pt>
                <c:pt idx="14">
                  <c:v>0.92981840938655202</c:v>
                </c:pt>
                <c:pt idx="15">
                  <c:v>0.92824811056949452</c:v>
                </c:pt>
                <c:pt idx="16">
                  <c:v>0.92100649460167894</c:v>
                </c:pt>
                <c:pt idx="17">
                  <c:v>0.92169303233571154</c:v>
                </c:pt>
                <c:pt idx="18">
                  <c:v>0.909515084953741</c:v>
                </c:pt>
                <c:pt idx="19">
                  <c:v>0.8935451572923</c:v>
                </c:pt>
                <c:pt idx="20">
                  <c:v>0.88256917111328403</c:v>
                </c:pt>
                <c:pt idx="21">
                  <c:v>0.85698714146881083</c:v>
                </c:pt>
                <c:pt idx="22">
                  <c:v>0.84759195968008783</c:v>
                </c:pt>
                <c:pt idx="23">
                  <c:v>0.83832650592509705</c:v>
                </c:pt>
                <c:pt idx="24">
                  <c:v>0.84015785989214853</c:v>
                </c:pt>
                <c:pt idx="25">
                  <c:v>0.85680174518809993</c:v>
                </c:pt>
                <c:pt idx="26">
                  <c:v>0.86329591979032139</c:v>
                </c:pt>
                <c:pt idx="27">
                  <c:v>0.87736707933851865</c:v>
                </c:pt>
                <c:pt idx="28">
                  <c:v>0.88781971568701523</c:v>
                </c:pt>
                <c:pt idx="29">
                  <c:v>0.89890364615379426</c:v>
                </c:pt>
                <c:pt idx="30">
                  <c:v>0.90847071300849291</c:v>
                </c:pt>
                <c:pt idx="31">
                  <c:v>0.93333437095648486</c:v>
                </c:pt>
                <c:pt idx="32">
                  <c:v>0.95591259921754512</c:v>
                </c:pt>
                <c:pt idx="33">
                  <c:v>1.0002299877723344</c:v>
                </c:pt>
                <c:pt idx="34">
                  <c:v>1.0671103862266353</c:v>
                </c:pt>
                <c:pt idx="35">
                  <c:v>1.0038387324126969</c:v>
                </c:pt>
                <c:pt idx="36">
                  <c:v>0.89734821921540531</c:v>
                </c:pt>
                <c:pt idx="37">
                  <c:v>0.85797957977740147</c:v>
                </c:pt>
                <c:pt idx="38">
                  <c:v>0.81965692803809653</c:v>
                </c:pt>
              </c:numCache>
            </c:numRef>
          </c:val>
          <c:smooth val="0"/>
          <c:extLst>
            <c:ext xmlns:c16="http://schemas.microsoft.com/office/drawing/2014/chart" uri="{C3380CC4-5D6E-409C-BE32-E72D297353CC}">
              <c16:uniqueId val="{00000000-B906-A543-B965-1633E2ED9095}"/>
            </c:ext>
          </c:extLst>
        </c:ser>
        <c:ser>
          <c:idx val="1"/>
          <c:order val="1"/>
          <c:tx>
            <c:strRef>
              <c:f>'Aggregated Data'!$L$10</c:f>
              <c:strCache>
                <c:ptCount val="1"/>
                <c:pt idx="0">
                  <c:v>Non-SOE Average</c:v>
                </c:pt>
              </c:strCache>
            </c:strRef>
          </c:tx>
          <c:spPr>
            <a:ln w="28575" cap="rnd">
              <a:solidFill>
                <a:schemeClr val="accent2"/>
              </a:solidFill>
              <a:round/>
            </a:ln>
            <a:effectLst/>
          </c:spPr>
          <c:marker>
            <c:symbol val="none"/>
          </c:marker>
          <c:cat>
            <c:strRef>
              <c:f>'Aggregated Data'!$J$12:$J$50</c:f>
              <c:strCache>
                <c:ptCount val="39"/>
                <c:pt idx="0">
                  <c:v>LTM3 2012</c:v>
                </c:pt>
                <c:pt idx="1">
                  <c:v>LTM4 2012</c:v>
                </c:pt>
                <c:pt idx="2">
                  <c:v>LTM1 2013</c:v>
                </c:pt>
                <c:pt idx="3">
                  <c:v>LTM2 2013</c:v>
                </c:pt>
                <c:pt idx="4">
                  <c:v>LTM3 2013</c:v>
                </c:pt>
                <c:pt idx="5">
                  <c:v>LTM4 2013</c:v>
                </c:pt>
                <c:pt idx="6">
                  <c:v>LTM1 2014</c:v>
                </c:pt>
                <c:pt idx="7">
                  <c:v>LTM2 2014</c:v>
                </c:pt>
                <c:pt idx="8">
                  <c:v>LTM3 2014</c:v>
                </c:pt>
                <c:pt idx="9">
                  <c:v>LTM4 2014</c:v>
                </c:pt>
                <c:pt idx="10">
                  <c:v>LTM1 2015</c:v>
                </c:pt>
                <c:pt idx="11">
                  <c:v>LTM2 2015</c:v>
                </c:pt>
                <c:pt idx="12">
                  <c:v>LTM3 2015</c:v>
                </c:pt>
                <c:pt idx="13">
                  <c:v>LTM4 2015</c:v>
                </c:pt>
                <c:pt idx="14">
                  <c:v>LTM1 2016</c:v>
                </c:pt>
                <c:pt idx="15">
                  <c:v>LTM2 2016</c:v>
                </c:pt>
                <c:pt idx="16">
                  <c:v>LTM3 2016</c:v>
                </c:pt>
                <c:pt idx="17">
                  <c:v>LTM4 2016</c:v>
                </c:pt>
                <c:pt idx="18">
                  <c:v>LTM1 2017</c:v>
                </c:pt>
                <c:pt idx="19">
                  <c:v>LTM2 2017</c:v>
                </c:pt>
                <c:pt idx="20">
                  <c:v>LTM3 2017</c:v>
                </c:pt>
                <c:pt idx="21">
                  <c:v>LTM4 2017</c:v>
                </c:pt>
                <c:pt idx="22">
                  <c:v>LTM1 2018</c:v>
                </c:pt>
                <c:pt idx="23">
                  <c:v>LTM2 2018</c:v>
                </c:pt>
                <c:pt idx="24">
                  <c:v>LTM3 2018</c:v>
                </c:pt>
                <c:pt idx="25">
                  <c:v>LTM4 2018</c:v>
                </c:pt>
                <c:pt idx="26">
                  <c:v>LTM1 2019</c:v>
                </c:pt>
                <c:pt idx="27">
                  <c:v>LTM2 2019</c:v>
                </c:pt>
                <c:pt idx="28">
                  <c:v>LTM3 2019</c:v>
                </c:pt>
                <c:pt idx="29">
                  <c:v>LTM4 2019</c:v>
                </c:pt>
                <c:pt idx="30">
                  <c:v>LTM1 2020</c:v>
                </c:pt>
                <c:pt idx="31">
                  <c:v>LTM2 2020</c:v>
                </c:pt>
                <c:pt idx="32">
                  <c:v>LTM3 2020</c:v>
                </c:pt>
                <c:pt idx="33">
                  <c:v>LTM4 2020</c:v>
                </c:pt>
                <c:pt idx="34">
                  <c:v>LTM1 2021</c:v>
                </c:pt>
                <c:pt idx="35">
                  <c:v>LTM2 2021</c:v>
                </c:pt>
                <c:pt idx="36">
                  <c:v>LTM3 2021</c:v>
                </c:pt>
                <c:pt idx="37">
                  <c:v>LTM4 2021</c:v>
                </c:pt>
                <c:pt idx="38">
                  <c:v>LTM1 2022</c:v>
                </c:pt>
              </c:strCache>
            </c:strRef>
          </c:cat>
          <c:val>
            <c:numRef>
              <c:f>'Aggregated Data'!$L$12:$L$50</c:f>
              <c:numCache>
                <c:formatCode>0.00%</c:formatCode>
                <c:ptCount val="39"/>
                <c:pt idx="0">
                  <c:v>0.93689450103037231</c:v>
                </c:pt>
                <c:pt idx="1">
                  <c:v>1.0190742172646683</c:v>
                </c:pt>
                <c:pt idx="2">
                  <c:v>1.0145215522942339</c:v>
                </c:pt>
                <c:pt idx="3">
                  <c:v>0.97908968901333493</c:v>
                </c:pt>
                <c:pt idx="4">
                  <c:v>0.96767142402109285</c:v>
                </c:pt>
                <c:pt idx="5">
                  <c:v>0.92333144558803804</c:v>
                </c:pt>
                <c:pt idx="6">
                  <c:v>0.92751068804829173</c:v>
                </c:pt>
                <c:pt idx="7">
                  <c:v>0.93319421757236853</c:v>
                </c:pt>
                <c:pt idx="8">
                  <c:v>0.93216974756762838</c:v>
                </c:pt>
                <c:pt idx="9">
                  <c:v>0.94065495266726118</c:v>
                </c:pt>
                <c:pt idx="10">
                  <c:v>0.94122331179152374</c:v>
                </c:pt>
                <c:pt idx="11">
                  <c:v>0.93988923768395161</c:v>
                </c:pt>
                <c:pt idx="12">
                  <c:v>0.93644261296257936</c:v>
                </c:pt>
                <c:pt idx="13">
                  <c:v>0.94776743941766084</c:v>
                </c:pt>
                <c:pt idx="14">
                  <c:v>0.94093250634987369</c:v>
                </c:pt>
                <c:pt idx="15">
                  <c:v>0.93207945852814356</c:v>
                </c:pt>
                <c:pt idx="16">
                  <c:v>0.92551577710221744</c:v>
                </c:pt>
                <c:pt idx="17">
                  <c:v>0.91112126139025973</c:v>
                </c:pt>
                <c:pt idx="18">
                  <c:v>0.91846608706351651</c:v>
                </c:pt>
                <c:pt idx="19">
                  <c:v>0.92367957760970243</c:v>
                </c:pt>
                <c:pt idx="20">
                  <c:v>0.94097376406996935</c:v>
                </c:pt>
                <c:pt idx="21">
                  <c:v>0.92789536613734869</c:v>
                </c:pt>
                <c:pt idx="22">
                  <c:v>0.91521196864829735</c:v>
                </c:pt>
                <c:pt idx="23">
                  <c:v>0.91199715846252027</c:v>
                </c:pt>
                <c:pt idx="24">
                  <c:v>0.90373223287321458</c:v>
                </c:pt>
                <c:pt idx="25">
                  <c:v>0.92504091417584811</c:v>
                </c:pt>
                <c:pt idx="26">
                  <c:v>0.92650525544619455</c:v>
                </c:pt>
                <c:pt idx="27">
                  <c:v>0.93528780864462113</c:v>
                </c:pt>
                <c:pt idx="28">
                  <c:v>0.94345192684699031</c:v>
                </c:pt>
                <c:pt idx="29">
                  <c:v>0.95583934003399884</c:v>
                </c:pt>
                <c:pt idx="30">
                  <c:v>0.96854593034515601</c:v>
                </c:pt>
                <c:pt idx="31">
                  <c:v>0.96839659788534982</c:v>
                </c:pt>
                <c:pt idx="32">
                  <c:v>0.97529036329983376</c:v>
                </c:pt>
                <c:pt idx="33">
                  <c:v>0.94299607899439564</c:v>
                </c:pt>
                <c:pt idx="34">
                  <c:v>0.92863415082239165</c:v>
                </c:pt>
                <c:pt idx="35">
                  <c:v>0.91623422101103047</c:v>
                </c:pt>
                <c:pt idx="36">
                  <c:v>0.89613485713794483</c:v>
                </c:pt>
                <c:pt idx="37">
                  <c:v>0.8747813171428841</c:v>
                </c:pt>
                <c:pt idx="38">
                  <c:v>0.86073230644148524</c:v>
                </c:pt>
              </c:numCache>
            </c:numRef>
          </c:val>
          <c:smooth val="0"/>
          <c:extLst>
            <c:ext xmlns:c16="http://schemas.microsoft.com/office/drawing/2014/chart" uri="{C3380CC4-5D6E-409C-BE32-E72D297353CC}">
              <c16:uniqueId val="{00000001-B906-A543-B965-1633E2ED9095}"/>
            </c:ext>
          </c:extLst>
        </c:ser>
        <c:dLbls>
          <c:showLegendKey val="0"/>
          <c:showVal val="0"/>
          <c:showCatName val="0"/>
          <c:showSerName val="0"/>
          <c:showPercent val="0"/>
          <c:showBubbleSize val="0"/>
        </c:dLbls>
        <c:smooth val="0"/>
        <c:axId val="1861069295"/>
        <c:axId val="1911445455"/>
      </c:lineChart>
      <c:catAx>
        <c:axId val="1861069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445455"/>
        <c:crosses val="autoZero"/>
        <c:auto val="1"/>
        <c:lblAlgn val="ctr"/>
        <c:lblOffset val="100"/>
        <c:noMultiLvlLbl val="0"/>
      </c:catAx>
      <c:valAx>
        <c:axId val="1911445455"/>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069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SOE</a:t>
            </a:r>
            <a:r>
              <a:rPr lang="en-US" baseline="0">
                <a:latin typeface="Times New Roman" panose="02020603050405020304" pitchFamily="18" charset="0"/>
                <a:cs typeface="Times New Roman" panose="02020603050405020304" pitchFamily="18" charset="0"/>
              </a:rPr>
              <a:t> vs Non-SOE Opex/Revenue Median</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'Aggregated Data'!$M$10</c:f>
              <c:strCache>
                <c:ptCount val="1"/>
                <c:pt idx="0">
                  <c:v>SOEs Median</c:v>
                </c:pt>
              </c:strCache>
            </c:strRef>
          </c:tx>
          <c:spPr>
            <a:ln w="28575" cap="rnd">
              <a:solidFill>
                <a:schemeClr val="accent1"/>
              </a:solidFill>
              <a:round/>
            </a:ln>
            <a:effectLst/>
          </c:spPr>
          <c:marker>
            <c:symbol val="none"/>
          </c:marker>
          <c:cat>
            <c:strRef>
              <c:f>'Aggregated Data'!$J$12:$J$50</c:f>
              <c:strCache>
                <c:ptCount val="39"/>
                <c:pt idx="0">
                  <c:v>LTM3 2012</c:v>
                </c:pt>
                <c:pt idx="1">
                  <c:v>LTM4 2012</c:v>
                </c:pt>
                <c:pt idx="2">
                  <c:v>LTM1 2013</c:v>
                </c:pt>
                <c:pt idx="3">
                  <c:v>LTM2 2013</c:v>
                </c:pt>
                <c:pt idx="4">
                  <c:v>LTM3 2013</c:v>
                </c:pt>
                <c:pt idx="5">
                  <c:v>LTM4 2013</c:v>
                </c:pt>
                <c:pt idx="6">
                  <c:v>LTM1 2014</c:v>
                </c:pt>
                <c:pt idx="7">
                  <c:v>LTM2 2014</c:v>
                </c:pt>
                <c:pt idx="8">
                  <c:v>LTM3 2014</c:v>
                </c:pt>
                <c:pt idx="9">
                  <c:v>LTM4 2014</c:v>
                </c:pt>
                <c:pt idx="10">
                  <c:v>LTM1 2015</c:v>
                </c:pt>
                <c:pt idx="11">
                  <c:v>LTM2 2015</c:v>
                </c:pt>
                <c:pt idx="12">
                  <c:v>LTM3 2015</c:v>
                </c:pt>
                <c:pt idx="13">
                  <c:v>LTM4 2015</c:v>
                </c:pt>
                <c:pt idx="14">
                  <c:v>LTM1 2016</c:v>
                </c:pt>
                <c:pt idx="15">
                  <c:v>LTM2 2016</c:v>
                </c:pt>
                <c:pt idx="16">
                  <c:v>LTM3 2016</c:v>
                </c:pt>
                <c:pt idx="17">
                  <c:v>LTM4 2016</c:v>
                </c:pt>
                <c:pt idx="18">
                  <c:v>LTM1 2017</c:v>
                </c:pt>
                <c:pt idx="19">
                  <c:v>LTM2 2017</c:v>
                </c:pt>
                <c:pt idx="20">
                  <c:v>LTM3 2017</c:v>
                </c:pt>
                <c:pt idx="21">
                  <c:v>LTM4 2017</c:v>
                </c:pt>
                <c:pt idx="22">
                  <c:v>LTM1 2018</c:v>
                </c:pt>
                <c:pt idx="23">
                  <c:v>LTM2 2018</c:v>
                </c:pt>
                <c:pt idx="24">
                  <c:v>LTM3 2018</c:v>
                </c:pt>
                <c:pt idx="25">
                  <c:v>LTM4 2018</c:v>
                </c:pt>
                <c:pt idx="26">
                  <c:v>LTM1 2019</c:v>
                </c:pt>
                <c:pt idx="27">
                  <c:v>LTM2 2019</c:v>
                </c:pt>
                <c:pt idx="28">
                  <c:v>LTM3 2019</c:v>
                </c:pt>
                <c:pt idx="29">
                  <c:v>LTM4 2019</c:v>
                </c:pt>
                <c:pt idx="30">
                  <c:v>LTM1 2020</c:v>
                </c:pt>
                <c:pt idx="31">
                  <c:v>LTM2 2020</c:v>
                </c:pt>
                <c:pt idx="32">
                  <c:v>LTM3 2020</c:v>
                </c:pt>
                <c:pt idx="33">
                  <c:v>LTM4 2020</c:v>
                </c:pt>
                <c:pt idx="34">
                  <c:v>LTM1 2021</c:v>
                </c:pt>
                <c:pt idx="35">
                  <c:v>LTM2 2021</c:v>
                </c:pt>
                <c:pt idx="36">
                  <c:v>LTM3 2021</c:v>
                </c:pt>
                <c:pt idx="37">
                  <c:v>LTM4 2021</c:v>
                </c:pt>
                <c:pt idx="38">
                  <c:v>LTM1 2022</c:v>
                </c:pt>
              </c:strCache>
            </c:strRef>
          </c:cat>
          <c:val>
            <c:numRef>
              <c:f>'Aggregated Data'!$M$12:$M$51</c:f>
              <c:numCache>
                <c:formatCode>0.00%</c:formatCode>
                <c:ptCount val="40"/>
                <c:pt idx="0">
                  <c:v>0.9285990206226209</c:v>
                </c:pt>
                <c:pt idx="1">
                  <c:v>0.91978948474766931</c:v>
                </c:pt>
                <c:pt idx="2">
                  <c:v>0.92166382031345073</c:v>
                </c:pt>
                <c:pt idx="3">
                  <c:v>0.93236229276355753</c:v>
                </c:pt>
                <c:pt idx="4">
                  <c:v>0.92076527788438034</c:v>
                </c:pt>
                <c:pt idx="5">
                  <c:v>0.9243053768165157</c:v>
                </c:pt>
                <c:pt idx="6">
                  <c:v>0.92168045189521663</c:v>
                </c:pt>
                <c:pt idx="7">
                  <c:v>0.93144354727733059</c:v>
                </c:pt>
                <c:pt idx="8">
                  <c:v>0.93396424461416205</c:v>
                </c:pt>
                <c:pt idx="9">
                  <c:v>0.9426147468313637</c:v>
                </c:pt>
                <c:pt idx="10">
                  <c:v>0.9345004323187307</c:v>
                </c:pt>
                <c:pt idx="11">
                  <c:v>0.92949378129701854</c:v>
                </c:pt>
                <c:pt idx="12">
                  <c:v>0.93655628466233687</c:v>
                </c:pt>
                <c:pt idx="13">
                  <c:v>0.93094302399289852</c:v>
                </c:pt>
                <c:pt idx="14">
                  <c:v>0.93801833050834593</c:v>
                </c:pt>
                <c:pt idx="15">
                  <c:v>0.94613355147335287</c:v>
                </c:pt>
                <c:pt idx="16">
                  <c:v>0.94740958866922664</c:v>
                </c:pt>
                <c:pt idx="17">
                  <c:v>0.93309102774044561</c:v>
                </c:pt>
                <c:pt idx="18">
                  <c:v>0.90605365024705975</c:v>
                </c:pt>
                <c:pt idx="19">
                  <c:v>0.89379163988880328</c:v>
                </c:pt>
                <c:pt idx="20">
                  <c:v>0.87967348021136804</c:v>
                </c:pt>
                <c:pt idx="21">
                  <c:v>0.84786854013080437</c:v>
                </c:pt>
                <c:pt idx="22">
                  <c:v>0.83740295031786827</c:v>
                </c:pt>
                <c:pt idx="23">
                  <c:v>0.85293712038851399</c:v>
                </c:pt>
                <c:pt idx="24">
                  <c:v>0.87340230468897984</c:v>
                </c:pt>
                <c:pt idx="25">
                  <c:v>0.87064474829717486</c:v>
                </c:pt>
                <c:pt idx="26">
                  <c:v>0.85850599864440391</c:v>
                </c:pt>
                <c:pt idx="27">
                  <c:v>0.87700316960119462</c:v>
                </c:pt>
                <c:pt idx="28">
                  <c:v>0.89511547042004524</c:v>
                </c:pt>
                <c:pt idx="29">
                  <c:v>0.91320588887795173</c:v>
                </c:pt>
                <c:pt idx="30">
                  <c:v>0.91172649295334818</c:v>
                </c:pt>
                <c:pt idx="31">
                  <c:v>0.91772216922787864</c:v>
                </c:pt>
                <c:pt idx="32">
                  <c:v>0.91174548032214608</c:v>
                </c:pt>
                <c:pt idx="33">
                  <c:v>0.89904116510403997</c:v>
                </c:pt>
                <c:pt idx="34">
                  <c:v>0.87630644518013567</c:v>
                </c:pt>
                <c:pt idx="35">
                  <c:v>0.89997102732725454</c:v>
                </c:pt>
                <c:pt idx="36">
                  <c:v>0.84147280243701528</c:v>
                </c:pt>
                <c:pt idx="37">
                  <c:v>0.80309192491977255</c:v>
                </c:pt>
                <c:pt idx="38">
                  <c:v>0.78620937189161433</c:v>
                </c:pt>
              </c:numCache>
            </c:numRef>
          </c:val>
          <c:smooth val="0"/>
          <c:extLst>
            <c:ext xmlns:c16="http://schemas.microsoft.com/office/drawing/2014/chart" uri="{C3380CC4-5D6E-409C-BE32-E72D297353CC}">
              <c16:uniqueId val="{00000000-3288-7D42-BBC1-D5ED444E17C6}"/>
            </c:ext>
          </c:extLst>
        </c:ser>
        <c:ser>
          <c:idx val="1"/>
          <c:order val="1"/>
          <c:tx>
            <c:strRef>
              <c:f>'Aggregated Data'!$N$10</c:f>
              <c:strCache>
                <c:ptCount val="1"/>
                <c:pt idx="0">
                  <c:v>Non-SOE Median</c:v>
                </c:pt>
              </c:strCache>
            </c:strRef>
          </c:tx>
          <c:spPr>
            <a:ln w="28575" cap="rnd">
              <a:solidFill>
                <a:schemeClr val="accent2"/>
              </a:solidFill>
              <a:round/>
            </a:ln>
            <a:effectLst/>
          </c:spPr>
          <c:marker>
            <c:symbol val="none"/>
          </c:marker>
          <c:cat>
            <c:strRef>
              <c:f>'Aggregated Data'!$J$12:$J$50</c:f>
              <c:strCache>
                <c:ptCount val="39"/>
                <c:pt idx="0">
                  <c:v>LTM3 2012</c:v>
                </c:pt>
                <c:pt idx="1">
                  <c:v>LTM4 2012</c:v>
                </c:pt>
                <c:pt idx="2">
                  <c:v>LTM1 2013</c:v>
                </c:pt>
                <c:pt idx="3">
                  <c:v>LTM2 2013</c:v>
                </c:pt>
                <c:pt idx="4">
                  <c:v>LTM3 2013</c:v>
                </c:pt>
                <c:pt idx="5">
                  <c:v>LTM4 2013</c:v>
                </c:pt>
                <c:pt idx="6">
                  <c:v>LTM1 2014</c:v>
                </c:pt>
                <c:pt idx="7">
                  <c:v>LTM2 2014</c:v>
                </c:pt>
                <c:pt idx="8">
                  <c:v>LTM3 2014</c:v>
                </c:pt>
                <c:pt idx="9">
                  <c:v>LTM4 2014</c:v>
                </c:pt>
                <c:pt idx="10">
                  <c:v>LTM1 2015</c:v>
                </c:pt>
                <c:pt idx="11">
                  <c:v>LTM2 2015</c:v>
                </c:pt>
                <c:pt idx="12">
                  <c:v>LTM3 2015</c:v>
                </c:pt>
                <c:pt idx="13">
                  <c:v>LTM4 2015</c:v>
                </c:pt>
                <c:pt idx="14">
                  <c:v>LTM1 2016</c:v>
                </c:pt>
                <c:pt idx="15">
                  <c:v>LTM2 2016</c:v>
                </c:pt>
                <c:pt idx="16">
                  <c:v>LTM3 2016</c:v>
                </c:pt>
                <c:pt idx="17">
                  <c:v>LTM4 2016</c:v>
                </c:pt>
                <c:pt idx="18">
                  <c:v>LTM1 2017</c:v>
                </c:pt>
                <c:pt idx="19">
                  <c:v>LTM2 2017</c:v>
                </c:pt>
                <c:pt idx="20">
                  <c:v>LTM3 2017</c:v>
                </c:pt>
                <c:pt idx="21">
                  <c:v>LTM4 2017</c:v>
                </c:pt>
                <c:pt idx="22">
                  <c:v>LTM1 2018</c:v>
                </c:pt>
                <c:pt idx="23">
                  <c:v>LTM2 2018</c:v>
                </c:pt>
                <c:pt idx="24">
                  <c:v>LTM3 2018</c:v>
                </c:pt>
                <c:pt idx="25">
                  <c:v>LTM4 2018</c:v>
                </c:pt>
                <c:pt idx="26">
                  <c:v>LTM1 2019</c:v>
                </c:pt>
                <c:pt idx="27">
                  <c:v>LTM2 2019</c:v>
                </c:pt>
                <c:pt idx="28">
                  <c:v>LTM3 2019</c:v>
                </c:pt>
                <c:pt idx="29">
                  <c:v>LTM4 2019</c:v>
                </c:pt>
                <c:pt idx="30">
                  <c:v>LTM1 2020</c:v>
                </c:pt>
                <c:pt idx="31">
                  <c:v>LTM2 2020</c:v>
                </c:pt>
                <c:pt idx="32">
                  <c:v>LTM3 2020</c:v>
                </c:pt>
                <c:pt idx="33">
                  <c:v>LTM4 2020</c:v>
                </c:pt>
                <c:pt idx="34">
                  <c:v>LTM1 2021</c:v>
                </c:pt>
                <c:pt idx="35">
                  <c:v>LTM2 2021</c:v>
                </c:pt>
                <c:pt idx="36">
                  <c:v>LTM3 2021</c:v>
                </c:pt>
                <c:pt idx="37">
                  <c:v>LTM4 2021</c:v>
                </c:pt>
                <c:pt idx="38">
                  <c:v>LTM1 2022</c:v>
                </c:pt>
              </c:strCache>
            </c:strRef>
          </c:cat>
          <c:val>
            <c:numRef>
              <c:f>'Aggregated Data'!$N$12:$N$50</c:f>
              <c:numCache>
                <c:formatCode>0.00%</c:formatCode>
                <c:ptCount val="39"/>
                <c:pt idx="0">
                  <c:v>0.93384976666043118</c:v>
                </c:pt>
                <c:pt idx="1">
                  <c:v>0.93284351051568803</c:v>
                </c:pt>
                <c:pt idx="2">
                  <c:v>0.93357117006834733</c:v>
                </c:pt>
                <c:pt idx="3">
                  <c:v>0.92718087481103106</c:v>
                </c:pt>
                <c:pt idx="4">
                  <c:v>0.91958150982017473</c:v>
                </c:pt>
                <c:pt idx="5">
                  <c:v>0.92467183904437777</c:v>
                </c:pt>
                <c:pt idx="6">
                  <c:v>0.92036889129827382</c:v>
                </c:pt>
                <c:pt idx="7">
                  <c:v>0.92095009486132573</c:v>
                </c:pt>
                <c:pt idx="8">
                  <c:v>0.92184864136919387</c:v>
                </c:pt>
                <c:pt idx="9">
                  <c:v>0.92168914276412772</c:v>
                </c:pt>
                <c:pt idx="10">
                  <c:v>0.9216531428684358</c:v>
                </c:pt>
                <c:pt idx="11">
                  <c:v>0.92447648021556472</c:v>
                </c:pt>
                <c:pt idx="12">
                  <c:v>0.9260503500395334</c:v>
                </c:pt>
                <c:pt idx="13">
                  <c:v>0.92853254377732664</c:v>
                </c:pt>
                <c:pt idx="14">
                  <c:v>0.92623385682692849</c:v>
                </c:pt>
                <c:pt idx="15">
                  <c:v>0.90708678865066694</c:v>
                </c:pt>
                <c:pt idx="16">
                  <c:v>0.91284747927822307</c:v>
                </c:pt>
                <c:pt idx="17">
                  <c:v>0.9188798591314784</c:v>
                </c:pt>
                <c:pt idx="18">
                  <c:v>0.93350943052255597</c:v>
                </c:pt>
                <c:pt idx="19">
                  <c:v>0.9462765258974799</c:v>
                </c:pt>
                <c:pt idx="20">
                  <c:v>0.95678889522346011</c:v>
                </c:pt>
                <c:pt idx="21">
                  <c:v>0.95047469221151804</c:v>
                </c:pt>
                <c:pt idx="22">
                  <c:v>0.95199893608450015</c:v>
                </c:pt>
                <c:pt idx="23">
                  <c:v>0.94999776775558309</c:v>
                </c:pt>
                <c:pt idx="24">
                  <c:v>0.95358930472267978</c:v>
                </c:pt>
                <c:pt idx="25">
                  <c:v>0.95988256931576932</c:v>
                </c:pt>
                <c:pt idx="26">
                  <c:v>0.95736287530352426</c:v>
                </c:pt>
                <c:pt idx="27">
                  <c:v>0.96112677031685478</c:v>
                </c:pt>
                <c:pt idx="28">
                  <c:v>0.97369670751237292</c:v>
                </c:pt>
                <c:pt idx="29">
                  <c:v>0.97297407800284685</c:v>
                </c:pt>
                <c:pt idx="30">
                  <c:v>0.97057249204288987</c:v>
                </c:pt>
                <c:pt idx="31">
                  <c:v>0.95837985488950106</c:v>
                </c:pt>
                <c:pt idx="32">
                  <c:v>0.95332219261175521</c:v>
                </c:pt>
                <c:pt idx="33">
                  <c:v>0.94480074685508664</c:v>
                </c:pt>
                <c:pt idx="34">
                  <c:v>0.93162357758784453</c:v>
                </c:pt>
                <c:pt idx="35">
                  <c:v>0.91928624280360072</c:v>
                </c:pt>
                <c:pt idx="36">
                  <c:v>0.92170751665284401</c:v>
                </c:pt>
                <c:pt idx="37">
                  <c:v>0.91087233830722347</c:v>
                </c:pt>
                <c:pt idx="38">
                  <c:v>0.91244107920472373</c:v>
                </c:pt>
              </c:numCache>
            </c:numRef>
          </c:val>
          <c:smooth val="0"/>
          <c:extLst>
            <c:ext xmlns:c16="http://schemas.microsoft.com/office/drawing/2014/chart" uri="{C3380CC4-5D6E-409C-BE32-E72D297353CC}">
              <c16:uniqueId val="{00000001-3288-7D42-BBC1-D5ED444E17C6}"/>
            </c:ext>
          </c:extLst>
        </c:ser>
        <c:dLbls>
          <c:showLegendKey val="0"/>
          <c:showVal val="0"/>
          <c:showCatName val="0"/>
          <c:showSerName val="0"/>
          <c:showPercent val="0"/>
          <c:showBubbleSize val="0"/>
        </c:dLbls>
        <c:smooth val="0"/>
        <c:axId val="1914287663"/>
        <c:axId val="1914556879"/>
      </c:lineChart>
      <c:catAx>
        <c:axId val="191428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556879"/>
        <c:crosses val="autoZero"/>
        <c:auto val="1"/>
        <c:lblAlgn val="ctr"/>
        <c:lblOffset val="100"/>
        <c:noMultiLvlLbl val="0"/>
      </c:catAx>
      <c:valAx>
        <c:axId val="1914556879"/>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287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Central</a:t>
            </a:r>
            <a:r>
              <a:rPr lang="en-US" baseline="0">
                <a:latin typeface="Times New Roman" panose="02020603050405020304" pitchFamily="18" charset="0"/>
                <a:cs typeface="Times New Roman" panose="02020603050405020304" pitchFamily="18" charset="0"/>
              </a:rPr>
              <a:t> vs. Local SOEs Opex/Revenue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'Aggregated Data'!$K$56:$K$57</c:f>
              <c:strCache>
                <c:ptCount val="2"/>
                <c:pt idx="0">
                  <c:v>Central SOEs Average</c:v>
                </c:pt>
              </c:strCache>
            </c:strRef>
          </c:tx>
          <c:spPr>
            <a:ln w="28575" cap="rnd">
              <a:solidFill>
                <a:schemeClr val="accent1"/>
              </a:solidFill>
              <a:round/>
            </a:ln>
            <a:effectLst/>
          </c:spPr>
          <c:marker>
            <c:symbol val="none"/>
          </c:marker>
          <c:cat>
            <c:strRef>
              <c:f>'Aggregated Data'!$J$58:$J$95</c:f>
              <c:strCache>
                <c:ptCount val="38"/>
                <c:pt idx="0">
                  <c:v>LTM4 2012</c:v>
                </c:pt>
                <c:pt idx="1">
                  <c:v>LTM1 2013</c:v>
                </c:pt>
                <c:pt idx="2">
                  <c:v>LTM2 2013</c:v>
                </c:pt>
                <c:pt idx="3">
                  <c:v>LTM3 2013</c:v>
                </c:pt>
                <c:pt idx="4">
                  <c:v>LTM4 2013</c:v>
                </c:pt>
                <c:pt idx="5">
                  <c:v>LTM1 2014</c:v>
                </c:pt>
                <c:pt idx="6">
                  <c:v>LTM2 2014</c:v>
                </c:pt>
                <c:pt idx="7">
                  <c:v>LTM3 2014</c:v>
                </c:pt>
                <c:pt idx="8">
                  <c:v>LTM4 2014</c:v>
                </c:pt>
                <c:pt idx="9">
                  <c:v>LTM1 2015</c:v>
                </c:pt>
                <c:pt idx="10">
                  <c:v>LTM2 2015</c:v>
                </c:pt>
                <c:pt idx="11">
                  <c:v>LTM3 2015</c:v>
                </c:pt>
                <c:pt idx="12">
                  <c:v>LTM4 2015</c:v>
                </c:pt>
                <c:pt idx="13">
                  <c:v>LTM1 2016</c:v>
                </c:pt>
                <c:pt idx="14">
                  <c:v>LTM2 2016</c:v>
                </c:pt>
                <c:pt idx="15">
                  <c:v>LTM3 2016</c:v>
                </c:pt>
                <c:pt idx="16">
                  <c:v>LTM4 2016</c:v>
                </c:pt>
                <c:pt idx="17">
                  <c:v>LTM1 2017</c:v>
                </c:pt>
                <c:pt idx="18">
                  <c:v>LTM2 2017</c:v>
                </c:pt>
                <c:pt idx="19">
                  <c:v>LTM3 2017</c:v>
                </c:pt>
                <c:pt idx="20">
                  <c:v>LTM4 2017</c:v>
                </c:pt>
                <c:pt idx="21">
                  <c:v>LTM1 2018</c:v>
                </c:pt>
                <c:pt idx="22">
                  <c:v>LTM2 2018</c:v>
                </c:pt>
                <c:pt idx="23">
                  <c:v>LTM3 2018</c:v>
                </c:pt>
                <c:pt idx="24">
                  <c:v>LTM4 2018</c:v>
                </c:pt>
                <c:pt idx="25">
                  <c:v>LTM1 2019</c:v>
                </c:pt>
                <c:pt idx="26">
                  <c:v>LTM2 2019</c:v>
                </c:pt>
                <c:pt idx="27">
                  <c:v>LTM3 2019</c:v>
                </c:pt>
                <c:pt idx="28">
                  <c:v>LTM4 2019</c:v>
                </c:pt>
                <c:pt idx="29">
                  <c:v>LTM1 2020</c:v>
                </c:pt>
                <c:pt idx="30">
                  <c:v>LTM2 2020</c:v>
                </c:pt>
                <c:pt idx="31">
                  <c:v>LTM3 2020</c:v>
                </c:pt>
                <c:pt idx="32">
                  <c:v>LTM4 2020</c:v>
                </c:pt>
                <c:pt idx="33">
                  <c:v>LTM1 2021</c:v>
                </c:pt>
                <c:pt idx="34">
                  <c:v>LTM2 2021</c:v>
                </c:pt>
                <c:pt idx="35">
                  <c:v>LTM3 2021</c:v>
                </c:pt>
                <c:pt idx="36">
                  <c:v>LTM4 2021</c:v>
                </c:pt>
                <c:pt idx="37">
                  <c:v>LTM1 2022</c:v>
                </c:pt>
              </c:strCache>
            </c:strRef>
          </c:cat>
          <c:val>
            <c:numRef>
              <c:f>'Aggregated Data'!$K$58:$K$95</c:f>
              <c:numCache>
                <c:formatCode>0.00%</c:formatCode>
                <c:ptCount val="38"/>
                <c:pt idx="0">
                  <c:v>0.93460789338867567</c:v>
                </c:pt>
                <c:pt idx="1">
                  <c:v>0.91978948474766931</c:v>
                </c:pt>
                <c:pt idx="2">
                  <c:v>0.92166382031345073</c:v>
                </c:pt>
                <c:pt idx="3">
                  <c:v>0.93236229276355753</c:v>
                </c:pt>
                <c:pt idx="4">
                  <c:v>0.89408026703758348</c:v>
                </c:pt>
                <c:pt idx="5">
                  <c:v>0.88696183650975724</c:v>
                </c:pt>
                <c:pt idx="6">
                  <c:v>0.89931292482285863</c:v>
                </c:pt>
                <c:pt idx="7">
                  <c:v>0.93667955125954472</c:v>
                </c:pt>
                <c:pt idx="8">
                  <c:v>0.96863975740112518</c:v>
                </c:pt>
                <c:pt idx="9">
                  <c:v>0.94856127399104806</c:v>
                </c:pt>
                <c:pt idx="10">
                  <c:v>0.95916431867693097</c:v>
                </c:pt>
                <c:pt idx="11">
                  <c:v>0.94547294977272567</c:v>
                </c:pt>
                <c:pt idx="12">
                  <c:v>0.96947036952349541</c:v>
                </c:pt>
                <c:pt idx="13">
                  <c:v>0.92122433164671258</c:v>
                </c:pt>
                <c:pt idx="14">
                  <c:v>0.90171826630644902</c:v>
                </c:pt>
                <c:pt idx="15">
                  <c:v>0.88769022540768616</c:v>
                </c:pt>
                <c:pt idx="16">
                  <c:v>0.86570981981606598</c:v>
                </c:pt>
                <c:pt idx="17">
                  <c:v>0.92249099642211885</c:v>
                </c:pt>
                <c:pt idx="18">
                  <c:v>0.90605365024705975</c:v>
                </c:pt>
                <c:pt idx="19">
                  <c:v>0.87768175056476205</c:v>
                </c:pt>
                <c:pt idx="20">
                  <c:v>0.86385060931819013</c:v>
                </c:pt>
                <c:pt idx="21">
                  <c:v>0.83316897525259836</c:v>
                </c:pt>
                <c:pt idx="22">
                  <c:v>0.80868819893119448</c:v>
                </c:pt>
                <c:pt idx="23">
                  <c:v>0.80910944887487468</c:v>
                </c:pt>
                <c:pt idx="24">
                  <c:v>0.82219036456770644</c:v>
                </c:pt>
                <c:pt idx="25">
                  <c:v>0.80606602985690956</c:v>
                </c:pt>
                <c:pt idx="26">
                  <c:v>0.81723576694837075</c:v>
                </c:pt>
                <c:pt idx="27">
                  <c:v>0.83581597386755702</c:v>
                </c:pt>
                <c:pt idx="28">
                  <c:v>0.85110597763917917</c:v>
                </c:pt>
                <c:pt idx="29">
                  <c:v>0.84014397739975277</c:v>
                </c:pt>
                <c:pt idx="30">
                  <c:v>0.84053910434096513</c:v>
                </c:pt>
                <c:pt idx="31">
                  <c:v>0.85869780108869653</c:v>
                </c:pt>
                <c:pt idx="32">
                  <c:v>0.85586022025665032</c:v>
                </c:pt>
                <c:pt idx="33">
                  <c:v>0.85980037166152068</c:v>
                </c:pt>
                <c:pt idx="34">
                  <c:v>0.87630644518013567</c:v>
                </c:pt>
                <c:pt idx="35">
                  <c:v>0.8869205602459822</c:v>
                </c:pt>
                <c:pt idx="36">
                  <c:v>0.80715658146305713</c:v>
                </c:pt>
                <c:pt idx="37">
                  <c:v>0.84496090870916074</c:v>
                </c:pt>
              </c:numCache>
            </c:numRef>
          </c:val>
          <c:smooth val="0"/>
          <c:extLst>
            <c:ext xmlns:c16="http://schemas.microsoft.com/office/drawing/2014/chart" uri="{C3380CC4-5D6E-409C-BE32-E72D297353CC}">
              <c16:uniqueId val="{00000000-5DE4-4F4C-BADE-14021E9BC5C8}"/>
            </c:ext>
          </c:extLst>
        </c:ser>
        <c:ser>
          <c:idx val="1"/>
          <c:order val="1"/>
          <c:tx>
            <c:strRef>
              <c:f>'Aggregated Data'!$L$56:$L$57</c:f>
              <c:strCache>
                <c:ptCount val="2"/>
                <c:pt idx="0">
                  <c:v>Local SOEs Average</c:v>
                </c:pt>
              </c:strCache>
            </c:strRef>
          </c:tx>
          <c:spPr>
            <a:ln w="28575" cap="rnd">
              <a:solidFill>
                <a:schemeClr val="accent2"/>
              </a:solidFill>
              <a:round/>
            </a:ln>
            <a:effectLst/>
          </c:spPr>
          <c:marker>
            <c:symbol val="none"/>
          </c:marker>
          <c:cat>
            <c:strRef>
              <c:f>'Aggregated Data'!$J$58:$J$95</c:f>
              <c:strCache>
                <c:ptCount val="38"/>
                <c:pt idx="0">
                  <c:v>LTM4 2012</c:v>
                </c:pt>
                <c:pt idx="1">
                  <c:v>LTM1 2013</c:v>
                </c:pt>
                <c:pt idx="2">
                  <c:v>LTM2 2013</c:v>
                </c:pt>
                <c:pt idx="3">
                  <c:v>LTM3 2013</c:v>
                </c:pt>
                <c:pt idx="4">
                  <c:v>LTM4 2013</c:v>
                </c:pt>
                <c:pt idx="5">
                  <c:v>LTM1 2014</c:v>
                </c:pt>
                <c:pt idx="6">
                  <c:v>LTM2 2014</c:v>
                </c:pt>
                <c:pt idx="7">
                  <c:v>LTM3 2014</c:v>
                </c:pt>
                <c:pt idx="8">
                  <c:v>LTM4 2014</c:v>
                </c:pt>
                <c:pt idx="9">
                  <c:v>LTM1 2015</c:v>
                </c:pt>
                <c:pt idx="10">
                  <c:v>LTM2 2015</c:v>
                </c:pt>
                <c:pt idx="11">
                  <c:v>LTM3 2015</c:v>
                </c:pt>
                <c:pt idx="12">
                  <c:v>LTM4 2015</c:v>
                </c:pt>
                <c:pt idx="13">
                  <c:v>LTM1 2016</c:v>
                </c:pt>
                <c:pt idx="14">
                  <c:v>LTM2 2016</c:v>
                </c:pt>
                <c:pt idx="15">
                  <c:v>LTM3 2016</c:v>
                </c:pt>
                <c:pt idx="16">
                  <c:v>LTM4 2016</c:v>
                </c:pt>
                <c:pt idx="17">
                  <c:v>LTM1 2017</c:v>
                </c:pt>
                <c:pt idx="18">
                  <c:v>LTM2 2017</c:v>
                </c:pt>
                <c:pt idx="19">
                  <c:v>LTM3 2017</c:v>
                </c:pt>
                <c:pt idx="20">
                  <c:v>LTM4 2017</c:v>
                </c:pt>
                <c:pt idx="21">
                  <c:v>LTM1 2018</c:v>
                </c:pt>
                <c:pt idx="22">
                  <c:v>LTM2 2018</c:v>
                </c:pt>
                <c:pt idx="23">
                  <c:v>LTM3 2018</c:v>
                </c:pt>
                <c:pt idx="24">
                  <c:v>LTM4 2018</c:v>
                </c:pt>
                <c:pt idx="25">
                  <c:v>LTM1 2019</c:v>
                </c:pt>
                <c:pt idx="26">
                  <c:v>LTM2 2019</c:v>
                </c:pt>
                <c:pt idx="27">
                  <c:v>LTM3 2019</c:v>
                </c:pt>
                <c:pt idx="28">
                  <c:v>LTM4 2019</c:v>
                </c:pt>
                <c:pt idx="29">
                  <c:v>LTM1 2020</c:v>
                </c:pt>
                <c:pt idx="30">
                  <c:v>LTM2 2020</c:v>
                </c:pt>
                <c:pt idx="31">
                  <c:v>LTM3 2020</c:v>
                </c:pt>
                <c:pt idx="32">
                  <c:v>LTM4 2020</c:v>
                </c:pt>
                <c:pt idx="33">
                  <c:v>LTM1 2021</c:v>
                </c:pt>
                <c:pt idx="34">
                  <c:v>LTM2 2021</c:v>
                </c:pt>
                <c:pt idx="35">
                  <c:v>LTM3 2021</c:v>
                </c:pt>
                <c:pt idx="36">
                  <c:v>LTM4 2021</c:v>
                </c:pt>
                <c:pt idx="37">
                  <c:v>LTM1 2022</c:v>
                </c:pt>
              </c:strCache>
            </c:strRef>
          </c:cat>
          <c:val>
            <c:numRef>
              <c:f>'Aggregated Data'!$L$58:$L$95</c:f>
              <c:numCache>
                <c:formatCode>0.00%</c:formatCode>
                <c:ptCount val="38"/>
                <c:pt idx="0">
                  <c:v>0.93133780024008295</c:v>
                </c:pt>
                <c:pt idx="1">
                  <c:v>0.94421455329812243</c:v>
                </c:pt>
                <c:pt idx="2">
                  <c:v>0.94108441681123634</c:v>
                </c:pt>
                <c:pt idx="3">
                  <c:v>0.94496421394178409</c:v>
                </c:pt>
                <c:pt idx="4">
                  <c:v>0.94376764391470425</c:v>
                </c:pt>
                <c:pt idx="5">
                  <c:v>0.94816474854415489</c:v>
                </c:pt>
                <c:pt idx="6">
                  <c:v>0.94582338601760874</c:v>
                </c:pt>
                <c:pt idx="7">
                  <c:v>0.9422018964908655</c:v>
                </c:pt>
                <c:pt idx="8">
                  <c:v>0.93927769657848048</c:v>
                </c:pt>
                <c:pt idx="9">
                  <c:v>0.9298984572380985</c:v>
                </c:pt>
                <c:pt idx="10">
                  <c:v>0.93007783365603491</c:v>
                </c:pt>
                <c:pt idx="11">
                  <c:v>0.9273514037909143</c:v>
                </c:pt>
                <c:pt idx="12">
                  <c:v>0.92304621139517373</c:v>
                </c:pt>
                <c:pt idx="13">
                  <c:v>0.93429742633432455</c:v>
                </c:pt>
                <c:pt idx="14">
                  <c:v>0.9363558984347683</c:v>
                </c:pt>
                <c:pt idx="15">
                  <c:v>0.94285912374698655</c:v>
                </c:pt>
                <c:pt idx="16">
                  <c:v>0.94306964203878763</c:v>
                </c:pt>
                <c:pt idx="17">
                  <c:v>0.92644327083914546</c:v>
                </c:pt>
                <c:pt idx="18">
                  <c:v>0.91314210597215184</c:v>
                </c:pt>
                <c:pt idx="19">
                  <c:v>0.89962002816581133</c:v>
                </c:pt>
                <c:pt idx="20">
                  <c:v>0.88677528296116326</c:v>
                </c:pt>
                <c:pt idx="21">
                  <c:v>0.86628067119092378</c:v>
                </c:pt>
                <c:pt idx="22">
                  <c:v>0.85974716086248226</c:v>
                </c:pt>
                <c:pt idx="23">
                  <c:v>0.84366303604462911</c:v>
                </c:pt>
                <c:pt idx="24">
                  <c:v>0.84053962121459713</c:v>
                </c:pt>
                <c:pt idx="25">
                  <c:v>0.85904194928724198</c:v>
                </c:pt>
                <c:pt idx="26">
                  <c:v>0.86484172450952201</c:v>
                </c:pt>
                <c:pt idx="27">
                  <c:v>0.87771625529499286</c:v>
                </c:pt>
                <c:pt idx="28">
                  <c:v>0.88604121343991749</c:v>
                </c:pt>
                <c:pt idx="29">
                  <c:v>0.89263558453399183</c:v>
                </c:pt>
                <c:pt idx="30">
                  <c:v>0.90094904571480738</c:v>
                </c:pt>
                <c:pt idx="31">
                  <c:v>0.92589327952851697</c:v>
                </c:pt>
                <c:pt idx="32">
                  <c:v>0.95036396385767274</c:v>
                </c:pt>
                <c:pt idx="33">
                  <c:v>1.0197708372767091</c:v>
                </c:pt>
                <c:pt idx="34">
                  <c:v>1.1135776918828708</c:v>
                </c:pt>
                <c:pt idx="35">
                  <c:v>1.0251821804148697</c:v>
                </c:pt>
                <c:pt idx="36">
                  <c:v>0.91185906340813738</c:v>
                </c:pt>
                <c:pt idx="37">
                  <c:v>0.87496987693414618</c:v>
                </c:pt>
              </c:numCache>
            </c:numRef>
          </c:val>
          <c:smooth val="0"/>
          <c:extLst>
            <c:ext xmlns:c16="http://schemas.microsoft.com/office/drawing/2014/chart" uri="{C3380CC4-5D6E-409C-BE32-E72D297353CC}">
              <c16:uniqueId val="{00000001-5DE4-4F4C-BADE-14021E9BC5C8}"/>
            </c:ext>
          </c:extLst>
        </c:ser>
        <c:dLbls>
          <c:showLegendKey val="0"/>
          <c:showVal val="0"/>
          <c:showCatName val="0"/>
          <c:showSerName val="0"/>
          <c:showPercent val="0"/>
          <c:showBubbleSize val="0"/>
        </c:dLbls>
        <c:smooth val="0"/>
        <c:axId val="1920624111"/>
        <c:axId val="1920269919"/>
      </c:lineChart>
      <c:catAx>
        <c:axId val="192062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269919"/>
        <c:crosses val="autoZero"/>
        <c:auto val="1"/>
        <c:lblAlgn val="ctr"/>
        <c:lblOffset val="100"/>
        <c:noMultiLvlLbl val="0"/>
      </c:catAx>
      <c:valAx>
        <c:axId val="1920269919"/>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62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Central</a:t>
            </a:r>
            <a:r>
              <a:rPr lang="en-US" baseline="0">
                <a:latin typeface="Times New Roman" panose="02020603050405020304" pitchFamily="18" charset="0"/>
                <a:cs typeface="Times New Roman" panose="02020603050405020304" pitchFamily="18" charset="0"/>
              </a:rPr>
              <a:t> vs. Local SOEs Opex/Revenue Median</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'Aggregated Data'!$M$56</c:f>
              <c:strCache>
                <c:ptCount val="1"/>
                <c:pt idx="0">
                  <c:v>Central SOEs Median</c:v>
                </c:pt>
              </c:strCache>
            </c:strRef>
          </c:tx>
          <c:spPr>
            <a:ln w="28575" cap="rnd">
              <a:solidFill>
                <a:schemeClr val="accent1"/>
              </a:solidFill>
              <a:round/>
            </a:ln>
            <a:effectLst/>
          </c:spPr>
          <c:marker>
            <c:symbol val="none"/>
          </c:marker>
          <c:cat>
            <c:strRef>
              <c:f>'Aggregated Data'!$J$58:$J$95</c:f>
              <c:strCache>
                <c:ptCount val="38"/>
                <c:pt idx="0">
                  <c:v>LTM4 2012</c:v>
                </c:pt>
                <c:pt idx="1">
                  <c:v>LTM1 2013</c:v>
                </c:pt>
                <c:pt idx="2">
                  <c:v>LTM2 2013</c:v>
                </c:pt>
                <c:pt idx="3">
                  <c:v>LTM3 2013</c:v>
                </c:pt>
                <c:pt idx="4">
                  <c:v>LTM4 2013</c:v>
                </c:pt>
                <c:pt idx="5">
                  <c:v>LTM1 2014</c:v>
                </c:pt>
                <c:pt idx="6">
                  <c:v>LTM2 2014</c:v>
                </c:pt>
                <c:pt idx="7">
                  <c:v>LTM3 2014</c:v>
                </c:pt>
                <c:pt idx="8">
                  <c:v>LTM4 2014</c:v>
                </c:pt>
                <c:pt idx="9">
                  <c:v>LTM1 2015</c:v>
                </c:pt>
                <c:pt idx="10">
                  <c:v>LTM2 2015</c:v>
                </c:pt>
                <c:pt idx="11">
                  <c:v>LTM3 2015</c:v>
                </c:pt>
                <c:pt idx="12">
                  <c:v>LTM4 2015</c:v>
                </c:pt>
                <c:pt idx="13">
                  <c:v>LTM1 2016</c:v>
                </c:pt>
                <c:pt idx="14">
                  <c:v>LTM2 2016</c:v>
                </c:pt>
                <c:pt idx="15">
                  <c:v>LTM3 2016</c:v>
                </c:pt>
                <c:pt idx="16">
                  <c:v>LTM4 2016</c:v>
                </c:pt>
                <c:pt idx="17">
                  <c:v>LTM1 2017</c:v>
                </c:pt>
                <c:pt idx="18">
                  <c:v>LTM2 2017</c:v>
                </c:pt>
                <c:pt idx="19">
                  <c:v>LTM3 2017</c:v>
                </c:pt>
                <c:pt idx="20">
                  <c:v>LTM4 2017</c:v>
                </c:pt>
                <c:pt idx="21">
                  <c:v>LTM1 2018</c:v>
                </c:pt>
                <c:pt idx="22">
                  <c:v>LTM2 2018</c:v>
                </c:pt>
                <c:pt idx="23">
                  <c:v>LTM3 2018</c:v>
                </c:pt>
                <c:pt idx="24">
                  <c:v>LTM4 2018</c:v>
                </c:pt>
                <c:pt idx="25">
                  <c:v>LTM1 2019</c:v>
                </c:pt>
                <c:pt idx="26">
                  <c:v>LTM2 2019</c:v>
                </c:pt>
                <c:pt idx="27">
                  <c:v>LTM3 2019</c:v>
                </c:pt>
                <c:pt idx="28">
                  <c:v>LTM4 2019</c:v>
                </c:pt>
                <c:pt idx="29">
                  <c:v>LTM1 2020</c:v>
                </c:pt>
                <c:pt idx="30">
                  <c:v>LTM2 2020</c:v>
                </c:pt>
                <c:pt idx="31">
                  <c:v>LTM3 2020</c:v>
                </c:pt>
                <c:pt idx="32">
                  <c:v>LTM4 2020</c:v>
                </c:pt>
                <c:pt idx="33">
                  <c:v>LTM1 2021</c:v>
                </c:pt>
                <c:pt idx="34">
                  <c:v>LTM2 2021</c:v>
                </c:pt>
                <c:pt idx="35">
                  <c:v>LTM3 2021</c:v>
                </c:pt>
                <c:pt idx="36">
                  <c:v>LTM4 2021</c:v>
                </c:pt>
                <c:pt idx="37">
                  <c:v>LTM1 2022</c:v>
                </c:pt>
              </c:strCache>
            </c:strRef>
          </c:cat>
          <c:val>
            <c:numRef>
              <c:f>'Aggregated Data'!$M$58:$M$95</c:f>
              <c:numCache>
                <c:formatCode>0.00%</c:formatCode>
                <c:ptCount val="38"/>
                <c:pt idx="0">
                  <c:v>0.93460789338867567</c:v>
                </c:pt>
                <c:pt idx="1">
                  <c:v>0.91978948474766931</c:v>
                </c:pt>
                <c:pt idx="2">
                  <c:v>0.92166382031345073</c:v>
                </c:pt>
                <c:pt idx="3">
                  <c:v>0.93236229276355753</c:v>
                </c:pt>
                <c:pt idx="4">
                  <c:v>0.89408026703758348</c:v>
                </c:pt>
                <c:pt idx="5">
                  <c:v>0.88696183650975724</c:v>
                </c:pt>
                <c:pt idx="6">
                  <c:v>0.89931292482285863</c:v>
                </c:pt>
                <c:pt idx="7">
                  <c:v>0.93667955125954472</c:v>
                </c:pt>
                <c:pt idx="8">
                  <c:v>0.96863975740112518</c:v>
                </c:pt>
                <c:pt idx="9">
                  <c:v>0.94856127399104806</c:v>
                </c:pt>
                <c:pt idx="10">
                  <c:v>0.95916431867693097</c:v>
                </c:pt>
                <c:pt idx="11">
                  <c:v>0.94547294977272567</c:v>
                </c:pt>
                <c:pt idx="12">
                  <c:v>0.96947036952349541</c:v>
                </c:pt>
                <c:pt idx="13">
                  <c:v>0.92122433164671258</c:v>
                </c:pt>
                <c:pt idx="14">
                  <c:v>0.90171826630644902</c:v>
                </c:pt>
                <c:pt idx="15">
                  <c:v>0.88769022540768616</c:v>
                </c:pt>
                <c:pt idx="16">
                  <c:v>0.86570981981606598</c:v>
                </c:pt>
                <c:pt idx="17">
                  <c:v>0.92249099642211885</c:v>
                </c:pt>
                <c:pt idx="18">
                  <c:v>0.90605365024705975</c:v>
                </c:pt>
                <c:pt idx="19">
                  <c:v>0.87768175056476205</c:v>
                </c:pt>
                <c:pt idx="20">
                  <c:v>0.86385060931819013</c:v>
                </c:pt>
                <c:pt idx="21">
                  <c:v>0.83316897525259836</c:v>
                </c:pt>
                <c:pt idx="22">
                  <c:v>0.80868819893119448</c:v>
                </c:pt>
                <c:pt idx="23">
                  <c:v>0.80910944887487468</c:v>
                </c:pt>
                <c:pt idx="24">
                  <c:v>0.82219036456770644</c:v>
                </c:pt>
                <c:pt idx="25">
                  <c:v>0.80606602985690956</c:v>
                </c:pt>
                <c:pt idx="26">
                  <c:v>0.81723576694837075</c:v>
                </c:pt>
                <c:pt idx="27">
                  <c:v>0.83581597386755702</c:v>
                </c:pt>
                <c:pt idx="28">
                  <c:v>0.85110597763917917</c:v>
                </c:pt>
                <c:pt idx="29">
                  <c:v>0.84014397739975277</c:v>
                </c:pt>
                <c:pt idx="30">
                  <c:v>0.84053910434096513</c:v>
                </c:pt>
                <c:pt idx="31">
                  <c:v>0.85869780108869653</c:v>
                </c:pt>
                <c:pt idx="32">
                  <c:v>0.85586022025665032</c:v>
                </c:pt>
                <c:pt idx="33">
                  <c:v>0.85980037166152068</c:v>
                </c:pt>
                <c:pt idx="34">
                  <c:v>0.87630644518013567</c:v>
                </c:pt>
                <c:pt idx="35">
                  <c:v>0.8869205602459822</c:v>
                </c:pt>
                <c:pt idx="36">
                  <c:v>0.80715658146305713</c:v>
                </c:pt>
                <c:pt idx="37">
                  <c:v>0.84496090870916074</c:v>
                </c:pt>
              </c:numCache>
            </c:numRef>
          </c:val>
          <c:smooth val="0"/>
          <c:extLst>
            <c:ext xmlns:c16="http://schemas.microsoft.com/office/drawing/2014/chart" uri="{C3380CC4-5D6E-409C-BE32-E72D297353CC}">
              <c16:uniqueId val="{00000000-6DB9-4F49-9198-57DE02564BC9}"/>
            </c:ext>
          </c:extLst>
        </c:ser>
        <c:ser>
          <c:idx val="1"/>
          <c:order val="1"/>
          <c:tx>
            <c:strRef>
              <c:f>'Aggregated Data'!$N$56</c:f>
              <c:strCache>
                <c:ptCount val="1"/>
                <c:pt idx="0">
                  <c:v>Local SOEs Median</c:v>
                </c:pt>
              </c:strCache>
            </c:strRef>
          </c:tx>
          <c:spPr>
            <a:ln w="28575" cap="rnd">
              <a:solidFill>
                <a:schemeClr val="accent2"/>
              </a:solidFill>
              <a:round/>
            </a:ln>
            <a:effectLst/>
          </c:spPr>
          <c:marker>
            <c:symbol val="none"/>
          </c:marker>
          <c:cat>
            <c:strRef>
              <c:f>'Aggregated Data'!$J$58:$J$95</c:f>
              <c:strCache>
                <c:ptCount val="38"/>
                <c:pt idx="0">
                  <c:v>LTM4 2012</c:v>
                </c:pt>
                <c:pt idx="1">
                  <c:v>LTM1 2013</c:v>
                </c:pt>
                <c:pt idx="2">
                  <c:v>LTM2 2013</c:v>
                </c:pt>
                <c:pt idx="3">
                  <c:v>LTM3 2013</c:v>
                </c:pt>
                <c:pt idx="4">
                  <c:v>LTM4 2013</c:v>
                </c:pt>
                <c:pt idx="5">
                  <c:v>LTM1 2014</c:v>
                </c:pt>
                <c:pt idx="6">
                  <c:v>LTM2 2014</c:v>
                </c:pt>
                <c:pt idx="7">
                  <c:v>LTM3 2014</c:v>
                </c:pt>
                <c:pt idx="8">
                  <c:v>LTM4 2014</c:v>
                </c:pt>
                <c:pt idx="9">
                  <c:v>LTM1 2015</c:v>
                </c:pt>
                <c:pt idx="10">
                  <c:v>LTM2 2015</c:v>
                </c:pt>
                <c:pt idx="11">
                  <c:v>LTM3 2015</c:v>
                </c:pt>
                <c:pt idx="12">
                  <c:v>LTM4 2015</c:v>
                </c:pt>
                <c:pt idx="13">
                  <c:v>LTM1 2016</c:v>
                </c:pt>
                <c:pt idx="14">
                  <c:v>LTM2 2016</c:v>
                </c:pt>
                <c:pt idx="15">
                  <c:v>LTM3 2016</c:v>
                </c:pt>
                <c:pt idx="16">
                  <c:v>LTM4 2016</c:v>
                </c:pt>
                <c:pt idx="17">
                  <c:v>LTM1 2017</c:v>
                </c:pt>
                <c:pt idx="18">
                  <c:v>LTM2 2017</c:v>
                </c:pt>
                <c:pt idx="19">
                  <c:v>LTM3 2017</c:v>
                </c:pt>
                <c:pt idx="20">
                  <c:v>LTM4 2017</c:v>
                </c:pt>
                <c:pt idx="21">
                  <c:v>LTM1 2018</c:v>
                </c:pt>
                <c:pt idx="22">
                  <c:v>LTM2 2018</c:v>
                </c:pt>
                <c:pt idx="23">
                  <c:v>LTM3 2018</c:v>
                </c:pt>
                <c:pt idx="24">
                  <c:v>LTM4 2018</c:v>
                </c:pt>
                <c:pt idx="25">
                  <c:v>LTM1 2019</c:v>
                </c:pt>
                <c:pt idx="26">
                  <c:v>LTM2 2019</c:v>
                </c:pt>
                <c:pt idx="27">
                  <c:v>LTM3 2019</c:v>
                </c:pt>
                <c:pt idx="28">
                  <c:v>LTM4 2019</c:v>
                </c:pt>
                <c:pt idx="29">
                  <c:v>LTM1 2020</c:v>
                </c:pt>
                <c:pt idx="30">
                  <c:v>LTM2 2020</c:v>
                </c:pt>
                <c:pt idx="31">
                  <c:v>LTM3 2020</c:v>
                </c:pt>
                <c:pt idx="32">
                  <c:v>LTM4 2020</c:v>
                </c:pt>
                <c:pt idx="33">
                  <c:v>LTM1 2021</c:v>
                </c:pt>
                <c:pt idx="34">
                  <c:v>LTM2 2021</c:v>
                </c:pt>
                <c:pt idx="35">
                  <c:v>LTM3 2021</c:v>
                </c:pt>
                <c:pt idx="36">
                  <c:v>LTM4 2021</c:v>
                </c:pt>
                <c:pt idx="37">
                  <c:v>LTM1 2022</c:v>
                </c:pt>
              </c:strCache>
            </c:strRef>
          </c:cat>
          <c:val>
            <c:numRef>
              <c:f>'Aggregated Data'!$N$58:$N$95</c:f>
              <c:numCache>
                <c:formatCode>0.00%</c:formatCode>
                <c:ptCount val="38"/>
                <c:pt idx="0">
                  <c:v>0.93002489699672497</c:v>
                </c:pt>
                <c:pt idx="1">
                  <c:v>0.95272729408885604</c:v>
                </c:pt>
                <c:pt idx="2">
                  <c:v>0.9499908041959918</c:v>
                </c:pt>
                <c:pt idx="3">
                  <c:v>0.94292388423712448</c:v>
                </c:pt>
                <c:pt idx="4">
                  <c:v>0.95130212975915163</c:v>
                </c:pt>
                <c:pt idx="5">
                  <c:v>0.94765920949032212</c:v>
                </c:pt>
                <c:pt idx="6">
                  <c:v>0.92188895139033444</c:v>
                </c:pt>
                <c:pt idx="7">
                  <c:v>0.92530861175326506</c:v>
                </c:pt>
                <c:pt idx="8">
                  <c:v>0.927015394493094</c:v>
                </c:pt>
                <c:pt idx="9">
                  <c:v>0.92344087467540648</c:v>
                </c:pt>
                <c:pt idx="10">
                  <c:v>0.92045843652002746</c:v>
                </c:pt>
                <c:pt idx="11">
                  <c:v>0.91042888850388692</c:v>
                </c:pt>
                <c:pt idx="12">
                  <c:v>0.91311561099442429</c:v>
                </c:pt>
                <c:pt idx="13">
                  <c:v>0.92865793434450394</c:v>
                </c:pt>
                <c:pt idx="14">
                  <c:v>0.9365955286881833</c:v>
                </c:pt>
                <c:pt idx="15">
                  <c:v>0.95286968897877145</c:v>
                </c:pt>
                <c:pt idx="16">
                  <c:v>0.95022114315763806</c:v>
                </c:pt>
                <c:pt idx="17">
                  <c:v>0.938629472273666</c:v>
                </c:pt>
                <c:pt idx="18">
                  <c:v>0.93791373124460387</c:v>
                </c:pt>
                <c:pt idx="19">
                  <c:v>0.91892534269917769</c:v>
                </c:pt>
                <c:pt idx="20">
                  <c:v>0.89612351056370576</c:v>
                </c:pt>
                <c:pt idx="21">
                  <c:v>0.85590442135948885</c:v>
                </c:pt>
                <c:pt idx="22">
                  <c:v>0.88383084103332765</c:v>
                </c:pt>
                <c:pt idx="23">
                  <c:v>0.85247788723475815</c:v>
                </c:pt>
                <c:pt idx="24">
                  <c:v>0.87505614237229512</c:v>
                </c:pt>
                <c:pt idx="25">
                  <c:v>0.89459881625474269</c:v>
                </c:pt>
                <c:pt idx="26">
                  <c:v>0.88767302132269943</c:v>
                </c:pt>
                <c:pt idx="27">
                  <c:v>0.9061139947953214</c:v>
                </c:pt>
                <c:pt idx="28">
                  <c:v>0.914417284083898</c:v>
                </c:pt>
                <c:pt idx="29">
                  <c:v>0.92489280557713904</c:v>
                </c:pt>
                <c:pt idx="30">
                  <c:v>0.90351251910892216</c:v>
                </c:pt>
                <c:pt idx="31">
                  <c:v>0.90162452309154451</c:v>
                </c:pt>
                <c:pt idx="32">
                  <c:v>0.89650350597459572</c:v>
                </c:pt>
                <c:pt idx="33">
                  <c:v>0.8859324120528157</c:v>
                </c:pt>
                <c:pt idx="34">
                  <c:v>0.8571655931669917</c:v>
                </c:pt>
                <c:pt idx="35">
                  <c:v>0.84195463319533326</c:v>
                </c:pt>
                <c:pt idx="36">
                  <c:v>0.82529216082845225</c:v>
                </c:pt>
                <c:pt idx="37">
                  <c:v>0.83561664140670744</c:v>
                </c:pt>
              </c:numCache>
            </c:numRef>
          </c:val>
          <c:smooth val="0"/>
          <c:extLst>
            <c:ext xmlns:c16="http://schemas.microsoft.com/office/drawing/2014/chart" uri="{C3380CC4-5D6E-409C-BE32-E72D297353CC}">
              <c16:uniqueId val="{00000001-6DB9-4F49-9198-57DE02564BC9}"/>
            </c:ext>
          </c:extLst>
        </c:ser>
        <c:dLbls>
          <c:showLegendKey val="0"/>
          <c:showVal val="0"/>
          <c:showCatName val="0"/>
          <c:showSerName val="0"/>
          <c:showPercent val="0"/>
          <c:showBubbleSize val="0"/>
        </c:dLbls>
        <c:smooth val="0"/>
        <c:axId val="1919534255"/>
        <c:axId val="1939203695"/>
      </c:lineChart>
      <c:catAx>
        <c:axId val="1919534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9203695"/>
        <c:crosses val="autoZero"/>
        <c:auto val="1"/>
        <c:lblAlgn val="ctr"/>
        <c:lblOffset val="100"/>
        <c:noMultiLvlLbl val="0"/>
      </c:catAx>
      <c:valAx>
        <c:axId val="1939203695"/>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953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Operating</a:t>
            </a:r>
            <a:r>
              <a:rPr lang="en-US" baseline="0">
                <a:latin typeface="Times New Roman" panose="02020603050405020304" pitchFamily="18" charset="0"/>
                <a:cs typeface="Times New Roman" panose="02020603050405020304" pitchFamily="18" charset="0"/>
              </a:rPr>
              <a:t> Expenses </a:t>
            </a:r>
            <a:r>
              <a:rPr lang="en-US" altLang="zh-CN" baseline="0">
                <a:latin typeface="Times New Roman" panose="02020603050405020304" pitchFamily="18" charset="0"/>
                <a:cs typeface="Times New Roman" panose="02020603050405020304" pitchFamily="18" charset="0"/>
              </a:rPr>
              <a:t>(Non-SOEs)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00891101451205"/>
          <c:y val="6.9421199307072495E-2"/>
          <c:w val="0.8880970095138"/>
          <c:h val="0.53575318539728001"/>
        </c:manualLayout>
      </c:layout>
      <c:lineChart>
        <c:grouping val="standard"/>
        <c:varyColors val="0"/>
        <c:ser>
          <c:idx val="0"/>
          <c:order val="0"/>
          <c:tx>
            <c:strRef>
              <c:f>'Operating Expenses NSOE'!$B$127</c:f>
              <c:strCache>
                <c:ptCount val="1"/>
                <c:pt idx="0">
                  <c:v>Lecron Industrial Development Group Co., Ltd. (SZSE:300343) - Total Operating Expenses</c:v>
                </c:pt>
              </c:strCache>
            </c:strRef>
          </c:tx>
          <c:spPr>
            <a:ln w="28575" cap="rnd">
              <a:solidFill>
                <a:schemeClr val="accent1"/>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NSOE'!$B$128:$B$167</c:f>
              <c:numCache>
                <c:formatCode>0.00</c:formatCode>
                <c:ptCount val="40"/>
                <c:pt idx="0">
                  <c:v>#N/A</c:v>
                </c:pt>
                <c:pt idx="1">
                  <c:v>372343848</c:v>
                </c:pt>
                <c:pt idx="2">
                  <c:v>365450277</c:v>
                </c:pt>
                <c:pt idx="3">
                  <c:v>375812741</c:v>
                </c:pt>
                <c:pt idx="4">
                  <c:v>394693992</c:v>
                </c:pt>
                <c:pt idx="5">
                  <c:v>441031384</c:v>
                </c:pt>
                <c:pt idx="6">
                  <c:v>448306857</c:v>
                </c:pt>
                <c:pt idx="7">
                  <c:v>492231529</c:v>
                </c:pt>
                <c:pt idx="8">
                  <c:v>633453595</c:v>
                </c:pt>
                <c:pt idx="9">
                  <c:v>678021372</c:v>
                </c:pt>
                <c:pt idx="10">
                  <c:v>809308702</c:v>
                </c:pt>
                <c:pt idx="11">
                  <c:v>820484109</c:v>
                </c:pt>
                <c:pt idx="12">
                  <c:v>742704980</c:v>
                </c:pt>
                <c:pt idx="13">
                  <c:v>831066517</c:v>
                </c:pt>
                <c:pt idx="14">
                  <c:v>917374742</c:v>
                </c:pt>
                <c:pt idx="15">
                  <c:v>1041406791.0000001</c:v>
                </c:pt>
                <c:pt idx="16">
                  <c:v>1380445190</c:v>
                </c:pt>
                <c:pt idx="17">
                  <c:v>1633058180</c:v>
                </c:pt>
                <c:pt idx="18">
                  <c:v>2067183148</c:v>
                </c:pt>
                <c:pt idx="19">
                  <c:v>2197665793</c:v>
                </c:pt>
                <c:pt idx="20">
                  <c:v>2200326536</c:v>
                </c:pt>
                <c:pt idx="21">
                  <c:v>2237300340</c:v>
                </c:pt>
                <c:pt idx="22">
                  <c:v>2323566524</c:v>
                </c:pt>
                <c:pt idx="23">
                  <c:v>2477918596</c:v>
                </c:pt>
                <c:pt idx="24">
                  <c:v>2851585825</c:v>
                </c:pt>
                <c:pt idx="25">
                  <c:v>3150596007</c:v>
                </c:pt>
                <c:pt idx="26">
                  <c:v>3392826942</c:v>
                </c:pt>
                <c:pt idx="27">
                  <c:v>3636579124</c:v>
                </c:pt>
                <c:pt idx="28">
                  <c:v>3557364405</c:v>
                </c:pt>
                <c:pt idx="29">
                  <c:v>3725735114</c:v>
                </c:pt>
                <c:pt idx="30">
                  <c:v>3725624881</c:v>
                </c:pt>
                <c:pt idx="31">
                  <c:v>3396868185</c:v>
                </c:pt>
                <c:pt idx="32">
                  <c:v>3136421851</c:v>
                </c:pt>
                <c:pt idx="33">
                  <c:v>2526632077</c:v>
                </c:pt>
                <c:pt idx="34">
                  <c:v>1989243119</c:v>
                </c:pt>
                <c:pt idx="35">
                  <c:v>1856084074</c:v>
                </c:pt>
                <c:pt idx="36">
                  <c:v>1657879384</c:v>
                </c:pt>
                <c:pt idx="37">
                  <c:v>1565109593</c:v>
                </c:pt>
                <c:pt idx="38">
                  <c:v>1404006041</c:v>
                </c:pt>
                <c:pt idx="39">
                  <c:v>1306050873</c:v>
                </c:pt>
              </c:numCache>
            </c:numRef>
          </c:val>
          <c:smooth val="0"/>
          <c:extLst>
            <c:ext xmlns:c16="http://schemas.microsoft.com/office/drawing/2014/chart" uri="{C3380CC4-5D6E-409C-BE32-E72D297353CC}">
              <c16:uniqueId val="{00000000-8AC7-2C42-BABE-5B7A678D6196}"/>
            </c:ext>
          </c:extLst>
        </c:ser>
        <c:ser>
          <c:idx val="1"/>
          <c:order val="1"/>
          <c:tx>
            <c:strRef>
              <c:f>'Operating Expenses NSOE'!$C$127</c:f>
              <c:strCache>
                <c:ptCount val="1"/>
                <c:pt idx="0">
                  <c:v>Shandong Polymer Biochemicals Co., Ltd. (SZSE:002476) - Total Operating Expenses</c:v>
                </c:pt>
              </c:strCache>
            </c:strRef>
          </c:tx>
          <c:spPr>
            <a:ln w="28575" cap="rnd">
              <a:solidFill>
                <a:schemeClr val="accent2"/>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NSOE'!$C$128:$C$167</c:f>
              <c:numCache>
                <c:formatCode>0.00</c:formatCode>
                <c:ptCount val="40"/>
                <c:pt idx="0">
                  <c:v>498172180</c:v>
                </c:pt>
                <c:pt idx="1">
                  <c:v>532737940</c:v>
                </c:pt>
                <c:pt idx="2">
                  <c:v>529238170.99999994</c:v>
                </c:pt>
                <c:pt idx="3">
                  <c:v>558142651</c:v>
                </c:pt>
                <c:pt idx="4">
                  <c:v>557720955</c:v>
                </c:pt>
                <c:pt idx="5">
                  <c:v>539354149</c:v>
                </c:pt>
                <c:pt idx="6">
                  <c:v>633384347</c:v>
                </c:pt>
                <c:pt idx="7">
                  <c:v>574416049</c:v>
                </c:pt>
                <c:pt idx="8">
                  <c:v>598880705</c:v>
                </c:pt>
                <c:pt idx="9">
                  <c:v>589286660</c:v>
                </c:pt>
                <c:pt idx="10">
                  <c:v>611896901</c:v>
                </c:pt>
                <c:pt idx="11">
                  <c:v>634644116</c:v>
                </c:pt>
                <c:pt idx="12">
                  <c:v>626010521</c:v>
                </c:pt>
                <c:pt idx="13">
                  <c:v>678195891</c:v>
                </c:pt>
                <c:pt idx="14">
                  <c:v>762819774</c:v>
                </c:pt>
                <c:pt idx="15">
                  <c:v>842916371</c:v>
                </c:pt>
                <c:pt idx="16">
                  <c:v>911959790</c:v>
                </c:pt>
                <c:pt idx="17">
                  <c:v>976193057</c:v>
                </c:pt>
                <c:pt idx="18">
                  <c:v>901133941</c:v>
                </c:pt>
                <c:pt idx="19">
                  <c:v>792871502</c:v>
                </c:pt>
                <c:pt idx="20">
                  <c:v>693253278</c:v>
                </c:pt>
                <c:pt idx="21">
                  <c:v>516549475</c:v>
                </c:pt>
                <c:pt idx="22">
                  <c:v>464014853</c:v>
                </c:pt>
                <c:pt idx="23">
                  <c:v>429146459</c:v>
                </c:pt>
                <c:pt idx="24">
                  <c:v>427566170</c:v>
                </c:pt>
                <c:pt idx="25">
                  <c:v>492814517</c:v>
                </c:pt>
                <c:pt idx="26">
                  <c:v>496376387</c:v>
                </c:pt>
                <c:pt idx="27">
                  <c:v>547915739</c:v>
                </c:pt>
                <c:pt idx="28">
                  <c:v>554125587</c:v>
                </c:pt>
                <c:pt idx="29">
                  <c:v>525414533</c:v>
                </c:pt>
                <c:pt idx="30">
                  <c:v>443107472</c:v>
                </c:pt>
                <c:pt idx="31">
                  <c:v>437923250</c:v>
                </c:pt>
                <c:pt idx="32">
                  <c:v>414448498</c:v>
                </c:pt>
                <c:pt idx="33">
                  <c:v>396422227</c:v>
                </c:pt>
                <c:pt idx="34">
                  <c:v>422623188</c:v>
                </c:pt>
                <c:pt idx="35">
                  <c:v>402917473</c:v>
                </c:pt>
                <c:pt idx="36">
                  <c:v>460330411</c:v>
                </c:pt>
                <c:pt idx="37">
                  <c:v>593993408</c:v>
                </c:pt>
                <c:pt idx="38">
                  <c:v>637478162</c:v>
                </c:pt>
                <c:pt idx="39">
                  <c:v>672798088</c:v>
                </c:pt>
              </c:numCache>
            </c:numRef>
          </c:val>
          <c:smooth val="0"/>
          <c:extLst>
            <c:ext xmlns:c16="http://schemas.microsoft.com/office/drawing/2014/chart" uri="{C3380CC4-5D6E-409C-BE32-E72D297353CC}">
              <c16:uniqueId val="{00000001-8AC7-2C42-BABE-5B7A678D6196}"/>
            </c:ext>
          </c:extLst>
        </c:ser>
        <c:ser>
          <c:idx val="2"/>
          <c:order val="2"/>
          <c:tx>
            <c:strRef>
              <c:f>'Operating Expenses NSOE'!$D$127</c:f>
              <c:strCache>
                <c:ptCount val="1"/>
                <c:pt idx="0">
                  <c:v>Kingenta Ecological Engineering Group Co., Ltd. (SZSE:002470) - Total Operating Expenses</c:v>
                </c:pt>
              </c:strCache>
            </c:strRef>
          </c:tx>
          <c:spPr>
            <a:ln w="28575" cap="rnd">
              <a:solidFill>
                <a:schemeClr val="accent3"/>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NSOE'!$D$128:$D$167</c:f>
              <c:numCache>
                <c:formatCode>0.00</c:formatCode>
                <c:ptCount val="40"/>
                <c:pt idx="0">
                  <c:v>8485010896</c:v>
                </c:pt>
                <c:pt idx="1">
                  <c:v>8923812060</c:v>
                </c:pt>
                <c:pt idx="2">
                  <c:v>9606724851</c:v>
                </c:pt>
                <c:pt idx="3">
                  <c:v>10281079614</c:v>
                </c:pt>
                <c:pt idx="4">
                  <c:v>10829361172.999998</c:v>
                </c:pt>
                <c:pt idx="5">
                  <c:v>11338595945</c:v>
                </c:pt>
                <c:pt idx="6">
                  <c:v>11146696367</c:v>
                </c:pt>
                <c:pt idx="7">
                  <c:v>11241554097</c:v>
                </c:pt>
                <c:pt idx="8">
                  <c:v>11463110285</c:v>
                </c:pt>
                <c:pt idx="9">
                  <c:v>11835487709</c:v>
                </c:pt>
                <c:pt idx="10">
                  <c:v>12492982188</c:v>
                </c:pt>
                <c:pt idx="11">
                  <c:v>13498568921</c:v>
                </c:pt>
                <c:pt idx="12">
                  <c:v>14980505983.999998</c:v>
                </c:pt>
                <c:pt idx="13">
                  <c:v>17288864289</c:v>
                </c:pt>
                <c:pt idx="14">
                  <c:v>16479621922</c:v>
                </c:pt>
                <c:pt idx="15">
                  <c:v>16866116491</c:v>
                </c:pt>
                <c:pt idx="16">
                  <c:v>17236950589</c:v>
                </c:pt>
                <c:pt idx="17">
                  <c:v>17738489937.999996</c:v>
                </c:pt>
                <c:pt idx="18">
                  <c:v>17777237658.999996</c:v>
                </c:pt>
                <c:pt idx="19">
                  <c:v>18751148492</c:v>
                </c:pt>
                <c:pt idx="20">
                  <c:v>19536848275</c:v>
                </c:pt>
                <c:pt idx="21">
                  <c:v>19390654946.999996</c:v>
                </c:pt>
                <c:pt idx="22">
                  <c:v>18974463213</c:v>
                </c:pt>
                <c:pt idx="23">
                  <c:v>20036527520</c:v>
                </c:pt>
                <c:pt idx="24">
                  <c:v>20225884574</c:v>
                </c:pt>
                <c:pt idx="25">
                  <c:v>21231004947.000004</c:v>
                </c:pt>
                <c:pt idx="26">
                  <c:v>14860493128</c:v>
                </c:pt>
                <c:pt idx="27">
                  <c:v>12717239344</c:v>
                </c:pt>
                <c:pt idx="28">
                  <c:v>9461886286.9999981</c:v>
                </c:pt>
                <c:pt idx="29">
                  <c:v>5390070778</c:v>
                </c:pt>
                <c:pt idx="30">
                  <c:v>11754803049</c:v>
                </c:pt>
                <c:pt idx="31">
                  <c:v>10185176404</c:v>
                </c:pt>
                <c:pt idx="32">
                  <c:v>9846256858.9999981</c:v>
                </c:pt>
                <c:pt idx="33">
                  <c:v>8910773829</c:v>
                </c:pt>
                <c:pt idx="34">
                  <c:v>9525002103</c:v>
                </c:pt>
                <c:pt idx="35">
                  <c:v>9720092454</c:v>
                </c:pt>
                <c:pt idx="36">
                  <c:v>9521752954</c:v>
                </c:pt>
                <c:pt idx="37">
                  <c:v>9440113872</c:v>
                </c:pt>
                <c:pt idx="38">
                  <c:v>9111740802</c:v>
                </c:pt>
                <c:pt idx="39">
                  <c:v>9263791116</c:v>
                </c:pt>
              </c:numCache>
            </c:numRef>
          </c:val>
          <c:smooth val="0"/>
          <c:extLst>
            <c:ext xmlns:c16="http://schemas.microsoft.com/office/drawing/2014/chart" uri="{C3380CC4-5D6E-409C-BE32-E72D297353CC}">
              <c16:uniqueId val="{00000002-8AC7-2C42-BABE-5B7A678D6196}"/>
            </c:ext>
          </c:extLst>
        </c:ser>
        <c:ser>
          <c:idx val="3"/>
          <c:order val="3"/>
          <c:tx>
            <c:strRef>
              <c:f>'Operating Expenses NSOE'!$E$127</c:f>
              <c:strCache>
                <c:ptCount val="1"/>
                <c:pt idx="0">
                  <c:v>Stanley Agriculture Group Co.,Ltd. (SZSE:002588) - Total Operating Expenses</c:v>
                </c:pt>
              </c:strCache>
            </c:strRef>
          </c:tx>
          <c:spPr>
            <a:ln w="28575" cap="rnd">
              <a:solidFill>
                <a:schemeClr val="accent4"/>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NSOE'!$E$128:$E$167</c:f>
              <c:numCache>
                <c:formatCode>0.00</c:formatCode>
                <c:ptCount val="40"/>
                <c:pt idx="0">
                  <c:v>4684498515</c:v>
                </c:pt>
                <c:pt idx="1">
                  <c:v>4683201829</c:v>
                </c:pt>
                <c:pt idx="2">
                  <c:v>4744274570</c:v>
                </c:pt>
                <c:pt idx="3">
                  <c:v>4854207827</c:v>
                </c:pt>
                <c:pt idx="4">
                  <c:v>4903994204</c:v>
                </c:pt>
                <c:pt idx="5">
                  <c:v>4692500188</c:v>
                </c:pt>
                <c:pt idx="6">
                  <c:v>4912226351</c:v>
                </c:pt>
                <c:pt idx="7">
                  <c:v>4772593054</c:v>
                </c:pt>
                <c:pt idx="8">
                  <c:v>4670392011</c:v>
                </c:pt>
                <c:pt idx="9">
                  <c:v>4829988627</c:v>
                </c:pt>
                <c:pt idx="10">
                  <c:v>5144546481</c:v>
                </c:pt>
                <c:pt idx="11">
                  <c:v>5388377490</c:v>
                </c:pt>
                <c:pt idx="12">
                  <c:v>5633483825</c:v>
                </c:pt>
                <c:pt idx="13">
                  <c:v>6953115768</c:v>
                </c:pt>
                <c:pt idx="14">
                  <c:v>6409977245</c:v>
                </c:pt>
                <c:pt idx="15">
                  <c:v>6166988502.000001</c:v>
                </c:pt>
                <c:pt idx="16">
                  <c:v>6051235026.000001</c:v>
                </c:pt>
                <c:pt idx="17">
                  <c:v>5047293558.000001</c:v>
                </c:pt>
                <c:pt idx="18">
                  <c:v>5738816918</c:v>
                </c:pt>
                <c:pt idx="19">
                  <c:v>5769282852</c:v>
                </c:pt>
                <c:pt idx="20">
                  <c:v>5758190582.999999</c:v>
                </c:pt>
                <c:pt idx="21">
                  <c:v>5282343858</c:v>
                </c:pt>
                <c:pt idx="22">
                  <c:v>5007844291.000001</c:v>
                </c:pt>
                <c:pt idx="23">
                  <c:v>4924471244</c:v>
                </c:pt>
                <c:pt idx="24">
                  <c:v>5141791317</c:v>
                </c:pt>
                <c:pt idx="25">
                  <c:v>5385414127</c:v>
                </c:pt>
                <c:pt idx="26">
                  <c:v>5524358931</c:v>
                </c:pt>
                <c:pt idx="27">
                  <c:v>5820622849</c:v>
                </c:pt>
                <c:pt idx="28">
                  <c:v>5789013045</c:v>
                </c:pt>
                <c:pt idx="29">
                  <c:v>5856713664</c:v>
                </c:pt>
                <c:pt idx="30">
                  <c:v>5692399303</c:v>
                </c:pt>
                <c:pt idx="31">
                  <c:v>6013553705.000001</c:v>
                </c:pt>
                <c:pt idx="32">
                  <c:v>5872482756.999999</c:v>
                </c:pt>
                <c:pt idx="33">
                  <c:v>5777461815</c:v>
                </c:pt>
                <c:pt idx="34">
                  <c:v>5850053893</c:v>
                </c:pt>
                <c:pt idx="35">
                  <c:v>5537160248</c:v>
                </c:pt>
                <c:pt idx="36">
                  <c:v>5938276232</c:v>
                </c:pt>
                <c:pt idx="37">
                  <c:v>5868990326.000001</c:v>
                </c:pt>
                <c:pt idx="38">
                  <c:v>6109555580.999999</c:v>
                </c:pt>
                <c:pt idx="39">
                  <c:v>7284052729</c:v>
                </c:pt>
              </c:numCache>
            </c:numRef>
          </c:val>
          <c:smooth val="0"/>
          <c:extLst>
            <c:ext xmlns:c16="http://schemas.microsoft.com/office/drawing/2014/chart" uri="{C3380CC4-5D6E-409C-BE32-E72D297353CC}">
              <c16:uniqueId val="{00000003-8AC7-2C42-BABE-5B7A678D6196}"/>
            </c:ext>
          </c:extLst>
        </c:ser>
        <c:ser>
          <c:idx val="4"/>
          <c:order val="4"/>
          <c:tx>
            <c:strRef>
              <c:f>'Operating Expenses NSOE'!$F$127</c:f>
              <c:strCache>
                <c:ptCount val="1"/>
                <c:pt idx="0">
                  <c:v>Zibo Qixiang Tengda Chemical Co., Ltd (SZSE:002408) - Total Operating Expenses</c:v>
                </c:pt>
              </c:strCache>
            </c:strRef>
          </c:tx>
          <c:spPr>
            <a:ln w="28575" cap="rnd">
              <a:solidFill>
                <a:schemeClr val="accent5"/>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NSOE'!$F$128:$F$167</c:f>
              <c:numCache>
                <c:formatCode>0.00</c:formatCode>
                <c:ptCount val="40"/>
                <c:pt idx="0">
                  <c:v>2305696874</c:v>
                </c:pt>
                <c:pt idx="1">
                  <c:v>2763934597</c:v>
                </c:pt>
                <c:pt idx="2">
                  <c:v>3288859594</c:v>
                </c:pt>
                <c:pt idx="3">
                  <c:v>3751710396.9999995</c:v>
                </c:pt>
                <c:pt idx="4">
                  <c:v>3733445207.0000005</c:v>
                </c:pt>
                <c:pt idx="5">
                  <c:v>3483704259</c:v>
                </c:pt>
                <c:pt idx="6">
                  <c:v>3424075417</c:v>
                </c:pt>
                <c:pt idx="7">
                  <c:v>3388474725</c:v>
                </c:pt>
                <c:pt idx="8">
                  <c:v>4040304349.0000005</c:v>
                </c:pt>
                <c:pt idx="9">
                  <c:v>4625045596</c:v>
                </c:pt>
                <c:pt idx="10">
                  <c:v>4783971228</c:v>
                </c:pt>
                <c:pt idx="11">
                  <c:v>4627159418</c:v>
                </c:pt>
                <c:pt idx="12">
                  <c:v>4496379976.999999</c:v>
                </c:pt>
                <c:pt idx="13">
                  <c:v>4209810879</c:v>
                </c:pt>
                <c:pt idx="14">
                  <c:v>4072071379.9999995</c:v>
                </c:pt>
                <c:pt idx="15">
                  <c:v>4199024956.0000005</c:v>
                </c:pt>
                <c:pt idx="16">
                  <c:v>4155147363</c:v>
                </c:pt>
                <c:pt idx="17">
                  <c:v>4368426874</c:v>
                </c:pt>
                <c:pt idx="18">
                  <c:v>5298820689.999999</c:v>
                </c:pt>
                <c:pt idx="19">
                  <c:v>6241945955</c:v>
                </c:pt>
                <c:pt idx="20">
                  <c:v>7592805888</c:v>
                </c:pt>
                <c:pt idx="21">
                  <c:v>14043055376</c:v>
                </c:pt>
                <c:pt idx="22">
                  <c:v>21210921538.999996</c:v>
                </c:pt>
                <c:pt idx="23">
                  <c:v>22105345581</c:v>
                </c:pt>
                <c:pt idx="24">
                  <c:v>23853717353</c:v>
                </c:pt>
                <c:pt idx="25">
                  <c:v>23896838983.000004</c:v>
                </c:pt>
                <c:pt idx="26">
                  <c:v>26940230326</c:v>
                </c:pt>
                <c:pt idx="27">
                  <c:v>30969756764.000004</c:v>
                </c:pt>
                <c:pt idx="28">
                  <c:v>35965189715</c:v>
                </c:pt>
                <c:pt idx="29">
                  <c:v>35509486269</c:v>
                </c:pt>
                <c:pt idx="30">
                  <c:v>29245356081.999996</c:v>
                </c:pt>
                <c:pt idx="31">
                  <c:v>26829006684</c:v>
                </c:pt>
                <c:pt idx="32">
                  <c:v>22481703005</c:v>
                </c:pt>
                <c:pt idx="33">
                  <c:v>21165816919</c:v>
                </c:pt>
                <c:pt idx="34">
                  <c:v>23258387236.999996</c:v>
                </c:pt>
                <c:pt idx="35">
                  <c:v>26727773184.999996</c:v>
                </c:pt>
                <c:pt idx="36">
                  <c:v>29898591149</c:v>
                </c:pt>
                <c:pt idx="37">
                  <c:v>31117334780</c:v>
                </c:pt>
                <c:pt idx="38">
                  <c:v>31782223895.999996</c:v>
                </c:pt>
                <c:pt idx="39">
                  <c:v>31131199689.000004</c:v>
                </c:pt>
              </c:numCache>
            </c:numRef>
          </c:val>
          <c:smooth val="0"/>
          <c:extLst>
            <c:ext xmlns:c16="http://schemas.microsoft.com/office/drawing/2014/chart" uri="{C3380CC4-5D6E-409C-BE32-E72D297353CC}">
              <c16:uniqueId val="{00000004-8AC7-2C42-BABE-5B7A678D6196}"/>
            </c:ext>
          </c:extLst>
        </c:ser>
        <c:ser>
          <c:idx val="5"/>
          <c:order val="5"/>
          <c:tx>
            <c:strRef>
              <c:f>'Operating Expenses NSOE'!$G$127</c:f>
              <c:strCache>
                <c:ptCount val="1"/>
                <c:pt idx="0">
                  <c:v>CHTC Helon Co., Ltd. (SZSE:000677) - Total Operating Expenses</c:v>
                </c:pt>
              </c:strCache>
            </c:strRef>
          </c:tx>
          <c:spPr>
            <a:ln w="28575" cap="rnd">
              <a:solidFill>
                <a:schemeClr val="accent6"/>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NSOE'!$G$128:$G$167</c:f>
              <c:numCache>
                <c:formatCode>0.00</c:formatCode>
                <c:ptCount val="40"/>
                <c:pt idx="0">
                  <c:v>3010373155</c:v>
                </c:pt>
                <c:pt idx="1">
                  <c:v>2228490747</c:v>
                </c:pt>
                <c:pt idx="2">
                  <c:v>2197120503</c:v>
                </c:pt>
                <c:pt idx="3">
                  <c:v>2144471609.0000002</c:v>
                </c:pt>
                <c:pt idx="4">
                  <c:v>2361245662</c:v>
                </c:pt>
                <c:pt idx="5">
                  <c:v>2880305083</c:v>
                </c:pt>
                <c:pt idx="6">
                  <c:v>2632875285</c:v>
                </c:pt>
                <c:pt idx="7">
                  <c:v>2732201700</c:v>
                </c:pt>
                <c:pt idx="8">
                  <c:v>2439410295</c:v>
                </c:pt>
                <c:pt idx="9">
                  <c:v>2273723894</c:v>
                </c:pt>
                <c:pt idx="10">
                  <c:v>2102427203.0000002</c:v>
                </c:pt>
                <c:pt idx="11">
                  <c:v>2077246903.0000002</c:v>
                </c:pt>
                <c:pt idx="12">
                  <c:v>2263443831</c:v>
                </c:pt>
                <c:pt idx="13">
                  <c:v>2395037395</c:v>
                </c:pt>
                <c:pt idx="14">
                  <c:v>2293123031</c:v>
                </c:pt>
                <c:pt idx="15">
                  <c:v>1857800844</c:v>
                </c:pt>
                <c:pt idx="16">
                  <c:v>1383614838</c:v>
                </c:pt>
                <c:pt idx="17">
                  <c:v>874835704</c:v>
                </c:pt>
                <c:pt idx="18">
                  <c:v>478910504</c:v>
                </c:pt>
                <c:pt idx="19">
                  <c:v>503469790</c:v>
                </c:pt>
                <c:pt idx="20">
                  <c:v>507702224</c:v>
                </c:pt>
                <c:pt idx="21">
                  <c:v>526614175.00000006</c:v>
                </c:pt>
                <c:pt idx="22">
                  <c:v>538850208</c:v>
                </c:pt>
                <c:pt idx="23">
                  <c:v>557327526</c:v>
                </c:pt>
                <c:pt idx="24">
                  <c:v>598141140</c:v>
                </c:pt>
                <c:pt idx="25">
                  <c:v>633522068</c:v>
                </c:pt>
                <c:pt idx="26">
                  <c:v>679952266</c:v>
                </c:pt>
                <c:pt idx="27">
                  <c:v>724055442</c:v>
                </c:pt>
                <c:pt idx="28">
                  <c:v>750195993</c:v>
                </c:pt>
                <c:pt idx="29">
                  <c:v>766895569</c:v>
                </c:pt>
                <c:pt idx="30">
                  <c:v>753126464</c:v>
                </c:pt>
                <c:pt idx="31">
                  <c:v>727997046</c:v>
                </c:pt>
                <c:pt idx="32">
                  <c:v>686141592</c:v>
                </c:pt>
                <c:pt idx="33">
                  <c:v>650938260</c:v>
                </c:pt>
                <c:pt idx="34">
                  <c:v>647854784</c:v>
                </c:pt>
                <c:pt idx="35">
                  <c:v>658605739</c:v>
                </c:pt>
                <c:pt idx="36">
                  <c:v>703564247</c:v>
                </c:pt>
                <c:pt idx="37">
                  <c:v>764833800</c:v>
                </c:pt>
                <c:pt idx="38">
                  <c:v>842270779</c:v>
                </c:pt>
                <c:pt idx="39">
                  <c:v>861144148</c:v>
                </c:pt>
              </c:numCache>
            </c:numRef>
          </c:val>
          <c:smooth val="0"/>
          <c:extLst>
            <c:ext xmlns:c16="http://schemas.microsoft.com/office/drawing/2014/chart" uri="{C3380CC4-5D6E-409C-BE32-E72D297353CC}">
              <c16:uniqueId val="{00000005-8AC7-2C42-BABE-5B7A678D6196}"/>
            </c:ext>
          </c:extLst>
        </c:ser>
        <c:ser>
          <c:idx val="6"/>
          <c:order val="6"/>
          <c:tx>
            <c:strRef>
              <c:f>'Operating Expenses NSOE'!$H$127</c:f>
              <c:strCache>
                <c:ptCount val="1"/>
                <c:pt idx="0">
                  <c:v>Shandong Ruifeng Chemical Co., Ltd. (SZSE:300243) - Total Operating Expenses</c:v>
                </c:pt>
              </c:strCache>
            </c:strRef>
          </c:tx>
          <c:spPr>
            <a:ln w="28575" cap="rnd">
              <a:solidFill>
                <a:schemeClr val="accent1">
                  <a:lumMod val="60000"/>
                </a:schemeClr>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NSOE'!$H$128:$H$167</c:f>
              <c:numCache>
                <c:formatCode>0.00</c:formatCode>
                <c:ptCount val="40"/>
                <c:pt idx="0">
                  <c:v>722008084</c:v>
                </c:pt>
                <c:pt idx="1">
                  <c:v>726732474</c:v>
                </c:pt>
                <c:pt idx="2">
                  <c:v>702518930</c:v>
                </c:pt>
                <c:pt idx="3">
                  <c:v>688860435</c:v>
                </c:pt>
                <c:pt idx="4">
                  <c:v>673619168</c:v>
                </c:pt>
                <c:pt idx="5">
                  <c:v>672485003</c:v>
                </c:pt>
                <c:pt idx="6">
                  <c:v>709539612</c:v>
                </c:pt>
                <c:pt idx="7">
                  <c:v>712564662</c:v>
                </c:pt>
                <c:pt idx="8">
                  <c:v>738357585</c:v>
                </c:pt>
                <c:pt idx="9">
                  <c:v>791411891</c:v>
                </c:pt>
                <c:pt idx="10">
                  <c:v>782736522</c:v>
                </c:pt>
                <c:pt idx="11">
                  <c:v>793354378</c:v>
                </c:pt>
                <c:pt idx="12">
                  <c:v>778162788</c:v>
                </c:pt>
                <c:pt idx="13">
                  <c:v>745765426</c:v>
                </c:pt>
                <c:pt idx="14">
                  <c:v>730623390</c:v>
                </c:pt>
                <c:pt idx="15">
                  <c:v>724297643</c:v>
                </c:pt>
                <c:pt idx="16">
                  <c:v>726741290</c:v>
                </c:pt>
                <c:pt idx="17">
                  <c:v>729574901</c:v>
                </c:pt>
                <c:pt idx="18">
                  <c:v>802655036</c:v>
                </c:pt>
                <c:pt idx="19">
                  <c:v>880223621</c:v>
                </c:pt>
                <c:pt idx="20">
                  <c:v>955465895</c:v>
                </c:pt>
                <c:pt idx="21">
                  <c:v>1009107618</c:v>
                </c:pt>
                <c:pt idx="22">
                  <c:v>1028061877.0000001</c:v>
                </c:pt>
                <c:pt idx="23">
                  <c:v>1044919216.9999999</c:v>
                </c:pt>
                <c:pt idx="24">
                  <c:v>1184889348</c:v>
                </c:pt>
                <c:pt idx="25">
                  <c:v>1241406694</c:v>
                </c:pt>
                <c:pt idx="26">
                  <c:v>1323242986</c:v>
                </c:pt>
                <c:pt idx="27">
                  <c:v>1357183920</c:v>
                </c:pt>
                <c:pt idx="28">
                  <c:v>1201322969</c:v>
                </c:pt>
                <c:pt idx="29">
                  <c:v>1164837508</c:v>
                </c:pt>
                <c:pt idx="30">
                  <c:v>1111240659</c:v>
                </c:pt>
                <c:pt idx="31">
                  <c:v>1008511959</c:v>
                </c:pt>
                <c:pt idx="32">
                  <c:v>1043139061.0000001</c:v>
                </c:pt>
                <c:pt idx="33">
                  <c:v>1083314359</c:v>
                </c:pt>
                <c:pt idx="34">
                  <c:v>1193881212</c:v>
                </c:pt>
                <c:pt idx="35">
                  <c:v>1366966305</c:v>
                </c:pt>
                <c:pt idx="36">
                  <c:v>1540664954</c:v>
                </c:pt>
                <c:pt idx="37">
                  <c:v>1648424549</c:v>
                </c:pt>
                <c:pt idx="38">
                  <c:v>1710043105</c:v>
                </c:pt>
                <c:pt idx="39">
                  <c:v>1812036817</c:v>
                </c:pt>
              </c:numCache>
            </c:numRef>
          </c:val>
          <c:smooth val="0"/>
          <c:extLst>
            <c:ext xmlns:c16="http://schemas.microsoft.com/office/drawing/2014/chart" uri="{C3380CC4-5D6E-409C-BE32-E72D297353CC}">
              <c16:uniqueId val="{00000006-8AC7-2C42-BABE-5B7A678D6196}"/>
            </c:ext>
          </c:extLst>
        </c:ser>
        <c:ser>
          <c:idx val="7"/>
          <c:order val="7"/>
          <c:tx>
            <c:strRef>
              <c:f>'Operating Expenses NSOE'!$I$127</c:f>
              <c:strCache>
                <c:ptCount val="1"/>
                <c:pt idx="0">
                  <c:v>Shandong Yanggu Huatai Chemical Co., Ltd. (SZSE:300121) - Total Operating Expenses</c:v>
                </c:pt>
              </c:strCache>
            </c:strRef>
          </c:tx>
          <c:spPr>
            <a:ln w="28575" cap="rnd">
              <a:solidFill>
                <a:schemeClr val="accent2">
                  <a:lumMod val="60000"/>
                </a:schemeClr>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NSOE'!$I$128:$I$167</c:f>
              <c:numCache>
                <c:formatCode>0.00</c:formatCode>
                <c:ptCount val="40"/>
                <c:pt idx="0">
                  <c:v>340585424</c:v>
                </c:pt>
                <c:pt idx="1">
                  <c:v>344291914</c:v>
                </c:pt>
                <c:pt idx="2">
                  <c:v>369352629</c:v>
                </c:pt>
                <c:pt idx="3">
                  <c:v>399415798</c:v>
                </c:pt>
                <c:pt idx="4">
                  <c:v>439620803</c:v>
                </c:pt>
                <c:pt idx="5">
                  <c:v>505837375</c:v>
                </c:pt>
                <c:pt idx="6">
                  <c:v>596612656</c:v>
                </c:pt>
                <c:pt idx="7">
                  <c:v>623439892</c:v>
                </c:pt>
                <c:pt idx="8">
                  <c:v>679878654</c:v>
                </c:pt>
                <c:pt idx="9">
                  <c:v>699827837</c:v>
                </c:pt>
                <c:pt idx="10">
                  <c:v>694611154</c:v>
                </c:pt>
                <c:pt idx="11">
                  <c:v>719752801</c:v>
                </c:pt>
                <c:pt idx="12">
                  <c:v>733215580</c:v>
                </c:pt>
                <c:pt idx="13">
                  <c:v>749964658</c:v>
                </c:pt>
                <c:pt idx="14">
                  <c:v>782906603</c:v>
                </c:pt>
                <c:pt idx="15">
                  <c:v>812213406</c:v>
                </c:pt>
                <c:pt idx="16">
                  <c:v>858795905</c:v>
                </c:pt>
                <c:pt idx="17">
                  <c:v>947764796</c:v>
                </c:pt>
                <c:pt idx="18">
                  <c:v>1025231162</c:v>
                </c:pt>
                <c:pt idx="19">
                  <c:v>1140018000</c:v>
                </c:pt>
                <c:pt idx="20">
                  <c:v>1202425890</c:v>
                </c:pt>
                <c:pt idx="21">
                  <c:v>1257414188</c:v>
                </c:pt>
                <c:pt idx="22">
                  <c:v>1354837050</c:v>
                </c:pt>
                <c:pt idx="23">
                  <c:v>1430631448</c:v>
                </c:pt>
                <c:pt idx="24">
                  <c:v>1513287335</c:v>
                </c:pt>
                <c:pt idx="25">
                  <c:v>1521183106</c:v>
                </c:pt>
                <c:pt idx="26">
                  <c:v>1627971262</c:v>
                </c:pt>
                <c:pt idx="27">
                  <c:v>1651119599</c:v>
                </c:pt>
                <c:pt idx="28">
                  <c:v>1736782331</c:v>
                </c:pt>
                <c:pt idx="29">
                  <c:v>1834277479</c:v>
                </c:pt>
                <c:pt idx="30">
                  <c:v>1800172815</c:v>
                </c:pt>
                <c:pt idx="31">
                  <c:v>1792969419</c:v>
                </c:pt>
                <c:pt idx="32">
                  <c:v>1699767729</c:v>
                </c:pt>
                <c:pt idx="33">
                  <c:v>1671546495</c:v>
                </c:pt>
                <c:pt idx="34">
                  <c:v>1775939292</c:v>
                </c:pt>
                <c:pt idx="35">
                  <c:v>1865860120</c:v>
                </c:pt>
                <c:pt idx="36">
                  <c:v>2040364991</c:v>
                </c:pt>
                <c:pt idx="37">
                  <c:v>2243858378</c:v>
                </c:pt>
                <c:pt idx="38">
                  <c:v>2352388747</c:v>
                </c:pt>
                <c:pt idx="39">
                  <c:v>2573809846</c:v>
                </c:pt>
              </c:numCache>
            </c:numRef>
          </c:val>
          <c:smooth val="0"/>
          <c:extLst>
            <c:ext xmlns:c16="http://schemas.microsoft.com/office/drawing/2014/chart" uri="{C3380CC4-5D6E-409C-BE32-E72D297353CC}">
              <c16:uniqueId val="{00000007-8AC7-2C42-BABE-5B7A678D6196}"/>
            </c:ext>
          </c:extLst>
        </c:ser>
        <c:ser>
          <c:idx val="8"/>
          <c:order val="8"/>
          <c:tx>
            <c:strRef>
              <c:f>'Operating Expenses NSOE'!$J$127</c:f>
              <c:strCache>
                <c:ptCount val="1"/>
                <c:pt idx="0">
                  <c:v>Shandong Sinocera Functional Material Co., Ltd. (SZSE:300285) - Total Operating Expenses</c:v>
                </c:pt>
              </c:strCache>
            </c:strRef>
          </c:tx>
          <c:spPr>
            <a:ln w="28575" cap="rnd">
              <a:solidFill>
                <a:schemeClr val="accent3">
                  <a:lumMod val="60000"/>
                </a:schemeClr>
              </a:solidFill>
              <a:round/>
            </a:ln>
            <a:effectLst/>
          </c:spPr>
          <c:marker>
            <c:symbol val="none"/>
          </c:marker>
          <c:cat>
            <c:strRef>
              <c:f>'Operating Expenses NSOE'!$A$128:$A$167</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NSOE'!$J$128:$J$167</c:f>
              <c:numCache>
                <c:formatCode>0.00</c:formatCode>
                <c:ptCount val="40"/>
                <c:pt idx="0">
                  <c:v>121438623</c:v>
                </c:pt>
                <c:pt idx="1">
                  <c:v>129382226</c:v>
                </c:pt>
                <c:pt idx="2">
                  <c:v>147884310</c:v>
                </c:pt>
                <c:pt idx="3">
                  <c:v>161533768</c:v>
                </c:pt>
                <c:pt idx="4">
                  <c:v>175172359</c:v>
                </c:pt>
                <c:pt idx="5">
                  <c:v>187105743</c:v>
                </c:pt>
                <c:pt idx="6">
                  <c:v>196240780</c:v>
                </c:pt>
                <c:pt idx="7">
                  <c:v>190532756</c:v>
                </c:pt>
                <c:pt idx="8">
                  <c:v>220394506</c:v>
                </c:pt>
                <c:pt idx="9">
                  <c:v>258966533.00000003</c:v>
                </c:pt>
                <c:pt idx="10">
                  <c:v>300797659</c:v>
                </c:pt>
                <c:pt idx="11">
                  <c:v>337206842</c:v>
                </c:pt>
                <c:pt idx="12">
                  <c:v>373499888</c:v>
                </c:pt>
                <c:pt idx="13">
                  <c:v>415057131</c:v>
                </c:pt>
                <c:pt idx="14">
                  <c:v>444677510</c:v>
                </c:pt>
                <c:pt idx="15">
                  <c:v>461025829</c:v>
                </c:pt>
                <c:pt idx="16">
                  <c:v>480856084</c:v>
                </c:pt>
                <c:pt idx="17">
                  <c:v>475614360</c:v>
                </c:pt>
                <c:pt idx="18">
                  <c:v>552438823</c:v>
                </c:pt>
                <c:pt idx="19">
                  <c:v>617750345</c:v>
                </c:pt>
                <c:pt idx="20">
                  <c:v>731925824</c:v>
                </c:pt>
                <c:pt idx="21">
                  <c:v>886675504</c:v>
                </c:pt>
                <c:pt idx="22">
                  <c:v>950067383</c:v>
                </c:pt>
                <c:pt idx="23">
                  <c:v>1018079984</c:v>
                </c:pt>
                <c:pt idx="24">
                  <c:v>1115770399</c:v>
                </c:pt>
                <c:pt idx="25">
                  <c:v>1176198376</c:v>
                </c:pt>
                <c:pt idx="26">
                  <c:v>1303475656</c:v>
                </c:pt>
                <c:pt idx="27">
                  <c:v>1387719432</c:v>
                </c:pt>
                <c:pt idx="28">
                  <c:v>1447779773</c:v>
                </c:pt>
                <c:pt idx="29">
                  <c:v>1461348402</c:v>
                </c:pt>
                <c:pt idx="30">
                  <c:v>1550712017</c:v>
                </c:pt>
                <c:pt idx="31">
                  <c:v>1601787207</c:v>
                </c:pt>
                <c:pt idx="32">
                  <c:v>1597896194</c:v>
                </c:pt>
                <c:pt idx="33">
                  <c:v>1788943113</c:v>
                </c:pt>
                <c:pt idx="34">
                  <c:v>1802104449</c:v>
                </c:pt>
                <c:pt idx="35">
                  <c:v>1862358348</c:v>
                </c:pt>
                <c:pt idx="36">
                  <c:v>2070114540</c:v>
                </c:pt>
                <c:pt idx="37">
                  <c:v>2071646955.0000002</c:v>
                </c:pt>
                <c:pt idx="38">
                  <c:v>2279455560</c:v>
                </c:pt>
                <c:pt idx="39">
                  <c:v>2483483924</c:v>
                </c:pt>
              </c:numCache>
            </c:numRef>
          </c:val>
          <c:smooth val="0"/>
          <c:extLst>
            <c:ext xmlns:c16="http://schemas.microsoft.com/office/drawing/2014/chart" uri="{C3380CC4-5D6E-409C-BE32-E72D297353CC}">
              <c16:uniqueId val="{00000008-8AC7-2C42-BABE-5B7A678D6196}"/>
            </c:ext>
          </c:extLst>
        </c:ser>
        <c:dLbls>
          <c:showLegendKey val="0"/>
          <c:showVal val="0"/>
          <c:showCatName val="0"/>
          <c:showSerName val="0"/>
          <c:showPercent val="0"/>
          <c:showBubbleSize val="0"/>
        </c:dLbls>
        <c:smooth val="0"/>
        <c:axId val="252181343"/>
        <c:axId val="327824463"/>
      </c:lineChart>
      <c:catAx>
        <c:axId val="252181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824463"/>
        <c:crosses val="autoZero"/>
        <c:auto val="1"/>
        <c:lblAlgn val="ctr"/>
        <c:lblOffset val="100"/>
        <c:noMultiLvlLbl val="0"/>
      </c:catAx>
      <c:valAx>
        <c:axId val="327824463"/>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181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Operating</a:t>
            </a:r>
            <a:r>
              <a:rPr lang="en-US" baseline="0"/>
              <a:t> Expenses</a:t>
            </a:r>
            <a:r>
              <a:rPr lang="zh-CN" altLang="en-US" baseline="0"/>
              <a:t> </a:t>
            </a:r>
            <a:r>
              <a:rPr lang="en-US" altLang="zh-CN" baseline="0"/>
              <a:t>-</a:t>
            </a:r>
            <a:r>
              <a:rPr lang="zh-CN" altLang="en-US" baseline="0"/>
              <a:t> </a:t>
            </a:r>
            <a:r>
              <a:rPr lang="en-US" altLang="zh-CN" baseline="0"/>
              <a:t>SOEs</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'Operating Expenses SOE'!$B$3</c:f>
              <c:strCache>
                <c:ptCount val="1"/>
                <c:pt idx="0">
                  <c:v>Shandong Tongda Island New Materials Co.,Ltd. (SZSE:300321) - Total Operating Expenses</c:v>
                </c:pt>
              </c:strCache>
            </c:strRef>
          </c:tx>
          <c:spPr>
            <a:ln w="28575" cap="rnd">
              <a:solidFill>
                <a:schemeClr val="accent1"/>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SOE'!$B$4:$B$43</c:f>
              <c:numCache>
                <c:formatCode>#.00,,\m\m;\-#.00,,\m\m;0</c:formatCode>
                <c:ptCount val="40"/>
                <c:pt idx="0">
                  <c:v>353126163</c:v>
                </c:pt>
                <c:pt idx="1">
                  <c:v>342765674</c:v>
                </c:pt>
                <c:pt idx="2">
                  <c:v>342658672</c:v>
                </c:pt>
                <c:pt idx="3">
                  <c:v>339489062</c:v>
                </c:pt>
                <c:pt idx="4">
                  <c:v>364636437</c:v>
                </c:pt>
                <c:pt idx="5">
                  <c:v>367694026</c:v>
                </c:pt>
                <c:pt idx="6">
                  <c:v>401636612</c:v>
                </c:pt>
                <c:pt idx="7">
                  <c:v>421141911</c:v>
                </c:pt>
                <c:pt idx="8">
                  <c:v>436594783</c:v>
                </c:pt>
                <c:pt idx="9">
                  <c:v>454715391</c:v>
                </c:pt>
                <c:pt idx="10">
                  <c:v>453173884</c:v>
                </c:pt>
                <c:pt idx="11">
                  <c:v>457544079</c:v>
                </c:pt>
                <c:pt idx="12">
                  <c:v>448506762</c:v>
                </c:pt>
                <c:pt idx="13">
                  <c:v>426397132</c:v>
                </c:pt>
                <c:pt idx="14">
                  <c:v>415774345</c:v>
                </c:pt>
                <c:pt idx="15">
                  <c:v>406633652</c:v>
                </c:pt>
                <c:pt idx="16">
                  <c:v>391011430</c:v>
                </c:pt>
                <c:pt idx="17">
                  <c:v>396985241</c:v>
                </c:pt>
                <c:pt idx="18">
                  <c:v>402727596</c:v>
                </c:pt>
                <c:pt idx="19">
                  <c:v>409079275</c:v>
                </c:pt>
                <c:pt idx="20">
                  <c:v>412801837</c:v>
                </c:pt>
                <c:pt idx="21">
                  <c:v>421194118</c:v>
                </c:pt>
                <c:pt idx="22">
                  <c:v>409080096</c:v>
                </c:pt>
                <c:pt idx="23">
                  <c:v>407144438</c:v>
                </c:pt>
                <c:pt idx="24">
                  <c:v>408179491</c:v>
                </c:pt>
                <c:pt idx="25">
                  <c:v>418255061</c:v>
                </c:pt>
                <c:pt idx="26">
                  <c:v>442456965</c:v>
                </c:pt>
                <c:pt idx="27">
                  <c:v>430152874</c:v>
                </c:pt>
                <c:pt idx="28">
                  <c:v>439137790</c:v>
                </c:pt>
                <c:pt idx="29">
                  <c:v>433625544</c:v>
                </c:pt>
                <c:pt idx="30">
                  <c:v>422883812</c:v>
                </c:pt>
                <c:pt idx="31">
                  <c:v>427652566</c:v>
                </c:pt>
                <c:pt idx="32">
                  <c:v>402896345</c:v>
                </c:pt>
                <c:pt idx="33">
                  <c:v>395764400</c:v>
                </c:pt>
                <c:pt idx="34">
                  <c:v>391128435</c:v>
                </c:pt>
                <c:pt idx="35">
                  <c:v>402570179</c:v>
                </c:pt>
                <c:pt idx="36">
                  <c:v>427148623</c:v>
                </c:pt>
                <c:pt idx="37">
                  <c:v>474975787</c:v>
                </c:pt>
                <c:pt idx="38">
                  <c:v>513104803.99999994</c:v>
                </c:pt>
                <c:pt idx="39">
                  <c:v>540700919</c:v>
                </c:pt>
              </c:numCache>
            </c:numRef>
          </c:val>
          <c:smooth val="0"/>
          <c:extLst>
            <c:ext xmlns:c16="http://schemas.microsoft.com/office/drawing/2014/chart" uri="{C3380CC4-5D6E-409C-BE32-E72D297353CC}">
              <c16:uniqueId val="{00000000-FA95-124E-A640-932B7A0DD511}"/>
            </c:ext>
          </c:extLst>
        </c:ser>
        <c:ser>
          <c:idx val="1"/>
          <c:order val="1"/>
          <c:tx>
            <c:strRef>
              <c:f>'Operating Expenses SOE'!$C$3</c:f>
              <c:strCache>
                <c:ptCount val="1"/>
                <c:pt idx="0">
                  <c:v>Weifang Yaxing Chemical Co., Ltd. (SHSE:600319) - Total Operating Expenses</c:v>
                </c:pt>
              </c:strCache>
            </c:strRef>
          </c:tx>
          <c:spPr>
            <a:ln w="28575" cap="rnd">
              <a:solidFill>
                <a:schemeClr val="accent2"/>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SOE'!$C$4:$C$43</c:f>
              <c:numCache>
                <c:formatCode>#.00,,\m\m;\-#.00,,\m\m;0</c:formatCode>
                <c:ptCount val="40"/>
                <c:pt idx="0">
                  <c:v>1798355696</c:v>
                </c:pt>
                <c:pt idx="1">
                  <c:v>1747658083</c:v>
                </c:pt>
                <c:pt idx="2">
                  <c:v>1741444289</c:v>
                </c:pt>
                <c:pt idx="3">
                  <c:v>1673610693</c:v>
                </c:pt>
                <c:pt idx="4">
                  <c:v>1687146744</c:v>
                </c:pt>
                <c:pt idx="5">
                  <c:v>1690533134</c:v>
                </c:pt>
                <c:pt idx="6">
                  <c:v>1704915450</c:v>
                </c:pt>
                <c:pt idx="7">
                  <c:v>1638850875</c:v>
                </c:pt>
                <c:pt idx="8">
                  <c:v>1590922430</c:v>
                </c:pt>
                <c:pt idx="9">
                  <c:v>1626489051</c:v>
                </c:pt>
                <c:pt idx="10">
                  <c:v>1587949735</c:v>
                </c:pt>
                <c:pt idx="11">
                  <c:v>1595858764</c:v>
                </c:pt>
                <c:pt idx="12">
                  <c:v>1579985360</c:v>
                </c:pt>
                <c:pt idx="13">
                  <c:v>1500982100</c:v>
                </c:pt>
                <c:pt idx="14">
                  <c:v>1474385960</c:v>
                </c:pt>
                <c:pt idx="15">
                  <c:v>1423278009</c:v>
                </c:pt>
                <c:pt idx="16">
                  <c:v>1423454698</c:v>
                </c:pt>
                <c:pt idx="17">
                  <c:v>1459851004</c:v>
                </c:pt>
                <c:pt idx="18">
                  <c:v>1526351465</c:v>
                </c:pt>
                <c:pt idx="19">
                  <c:v>1663671827</c:v>
                </c:pt>
                <c:pt idx="20">
                  <c:v>1762095768</c:v>
                </c:pt>
                <c:pt idx="21">
                  <c:v>1851707978</c:v>
                </c:pt>
                <c:pt idx="22">
                  <c:v>1877480910</c:v>
                </c:pt>
                <c:pt idx="23">
                  <c:v>1905028333</c:v>
                </c:pt>
                <c:pt idx="24">
                  <c:v>1977666896</c:v>
                </c:pt>
                <c:pt idx="25">
                  <c:v>1992574532</c:v>
                </c:pt>
                <c:pt idx="26">
                  <c:v>1940709768</c:v>
                </c:pt>
                <c:pt idx="27">
                  <c:v>1949030732</c:v>
                </c:pt>
                <c:pt idx="28">
                  <c:v>1836639798</c:v>
                </c:pt>
                <c:pt idx="29">
                  <c:v>1779002539</c:v>
                </c:pt>
                <c:pt idx="30">
                  <c:v>1628183569</c:v>
                </c:pt>
                <c:pt idx="31">
                  <c:v>1165368171</c:v>
                </c:pt>
                <c:pt idx="32">
                  <c:v>770900125</c:v>
                </c:pt>
                <c:pt idx="33">
                  <c:v>353395624</c:v>
                </c:pt>
                <c:pt idx="34">
                  <c:v>80435406</c:v>
                </c:pt>
                <c:pt idx="35">
                  <c:v>66411840</c:v>
                </c:pt>
                <c:pt idx="36">
                  <c:v>74278314</c:v>
                </c:pt>
                <c:pt idx="37">
                  <c:v>148993017</c:v>
                </c:pt>
                <c:pt idx="38">
                  <c:v>243435536</c:v>
                </c:pt>
                <c:pt idx="39">
                  <c:v>376175859</c:v>
                </c:pt>
              </c:numCache>
            </c:numRef>
          </c:val>
          <c:smooth val="0"/>
          <c:extLst>
            <c:ext xmlns:c16="http://schemas.microsoft.com/office/drawing/2014/chart" uri="{C3380CC4-5D6E-409C-BE32-E72D297353CC}">
              <c16:uniqueId val="{00000001-FA95-124E-A640-932B7A0DD511}"/>
            </c:ext>
          </c:extLst>
        </c:ser>
        <c:ser>
          <c:idx val="2"/>
          <c:order val="2"/>
          <c:tx>
            <c:strRef>
              <c:f>'Operating Expenses SOE'!$D$3</c:f>
              <c:strCache>
                <c:ptCount val="1"/>
                <c:pt idx="0">
                  <c:v>Yantai Tayho Advanced Materials Co., Ltd. (SZSE:002254) - Total Operating Expenses</c:v>
                </c:pt>
              </c:strCache>
            </c:strRef>
          </c:tx>
          <c:spPr>
            <a:ln w="28575" cap="rnd">
              <a:solidFill>
                <a:schemeClr val="accent3"/>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SOE'!$D$4:$D$43</c:f>
              <c:numCache>
                <c:formatCode>#.00,,,\b;\-#.00,,,\b;0</c:formatCode>
                <c:ptCount val="40"/>
                <c:pt idx="0">
                  <c:v>1455603749</c:v>
                </c:pt>
                <c:pt idx="1">
                  <c:v>1434865663</c:v>
                </c:pt>
                <c:pt idx="2">
                  <c:v>1499991152</c:v>
                </c:pt>
                <c:pt idx="3">
                  <c:v>1503939306</c:v>
                </c:pt>
                <c:pt idx="4">
                  <c:v>1590370501.0000002</c:v>
                </c:pt>
                <c:pt idx="5">
                  <c:v>1651110438</c:v>
                </c:pt>
                <c:pt idx="6">
                  <c:v>1677406515</c:v>
                </c:pt>
                <c:pt idx="7">
                  <c:v>1659702354.9999998</c:v>
                </c:pt>
                <c:pt idx="8">
                  <c:v>1590010447</c:v>
                </c:pt>
                <c:pt idx="9">
                  <c:v>1568408502</c:v>
                </c:pt>
                <c:pt idx="10">
                  <c:v>1581857547</c:v>
                </c:pt>
                <c:pt idx="11">
                  <c:v>1557876325</c:v>
                </c:pt>
                <c:pt idx="12">
                  <c:v>1558037298</c:v>
                </c:pt>
                <c:pt idx="13">
                  <c:v>1499957318</c:v>
                </c:pt>
                <c:pt idx="14">
                  <c:v>1484442305</c:v>
                </c:pt>
                <c:pt idx="15">
                  <c:v>1477031397</c:v>
                </c:pt>
                <c:pt idx="16">
                  <c:v>1487168198.9999998</c:v>
                </c:pt>
                <c:pt idx="17">
                  <c:v>1487884848</c:v>
                </c:pt>
                <c:pt idx="18">
                  <c:v>1528701140</c:v>
                </c:pt>
                <c:pt idx="19">
                  <c:v>1606970243</c:v>
                </c:pt>
                <c:pt idx="20">
                  <c:v>1589814534</c:v>
                </c:pt>
                <c:pt idx="21">
                  <c:v>1643012998</c:v>
                </c:pt>
                <c:pt idx="22">
                  <c:v>1437044311.0000002</c:v>
                </c:pt>
                <c:pt idx="23">
                  <c:v>1449182667</c:v>
                </c:pt>
                <c:pt idx="24">
                  <c:v>1561413485</c:v>
                </c:pt>
                <c:pt idx="25">
                  <c:v>1683867723</c:v>
                </c:pt>
                <c:pt idx="26">
                  <c:v>2060588348</c:v>
                </c:pt>
                <c:pt idx="27">
                  <c:v>2281547764</c:v>
                </c:pt>
                <c:pt idx="28">
                  <c:v>2335003669</c:v>
                </c:pt>
                <c:pt idx="29">
                  <c:v>2335279126.9999995</c:v>
                </c:pt>
                <c:pt idx="30">
                  <c:v>2344401691</c:v>
                </c:pt>
                <c:pt idx="31">
                  <c:v>2139544100.9999998</c:v>
                </c:pt>
                <c:pt idx="32">
                  <c:v>2123220754.9999998</c:v>
                </c:pt>
                <c:pt idx="33">
                  <c:v>2109190775</c:v>
                </c:pt>
                <c:pt idx="34">
                  <c:v>2162707497</c:v>
                </c:pt>
                <c:pt idx="35">
                  <c:v>2457641334</c:v>
                </c:pt>
                <c:pt idx="36">
                  <c:v>2737335717.9999995</c:v>
                </c:pt>
                <c:pt idx="37">
                  <c:v>2989694934</c:v>
                </c:pt>
                <c:pt idx="38">
                  <c:v>3209581429</c:v>
                </c:pt>
                <c:pt idx="39">
                  <c:v>3387712830</c:v>
                </c:pt>
              </c:numCache>
            </c:numRef>
          </c:val>
          <c:smooth val="0"/>
          <c:extLst>
            <c:ext xmlns:c16="http://schemas.microsoft.com/office/drawing/2014/chart" uri="{C3380CC4-5D6E-409C-BE32-E72D297353CC}">
              <c16:uniqueId val="{00000002-FA95-124E-A640-932B7A0DD511}"/>
            </c:ext>
          </c:extLst>
        </c:ser>
        <c:ser>
          <c:idx val="3"/>
          <c:order val="3"/>
          <c:tx>
            <c:strRef>
              <c:f>'Operating Expenses SOE'!$E$3</c:f>
              <c:strCache>
                <c:ptCount val="1"/>
                <c:pt idx="0">
                  <c:v>Shandong Hualu-Hengsheng Chemical Co., Ltd. (SHSE:600426) - Total Operating Expenses</c:v>
                </c:pt>
              </c:strCache>
            </c:strRef>
          </c:tx>
          <c:spPr>
            <a:ln w="28575" cap="rnd">
              <a:solidFill>
                <a:schemeClr val="accent4"/>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SOE'!$E$4:$E$43</c:f>
              <c:numCache>
                <c:formatCode>#.00,,,\b;\-#.00,,,\b;0</c:formatCode>
                <c:ptCount val="40"/>
                <c:pt idx="0">
                  <c:v>4916326905</c:v>
                </c:pt>
                <c:pt idx="1">
                  <c:v>5680393384</c:v>
                </c:pt>
                <c:pt idx="2">
                  <c:v>6213976938</c:v>
                </c:pt>
                <c:pt idx="3">
                  <c:v>6541428579.000001</c:v>
                </c:pt>
                <c:pt idx="4">
                  <c:v>6805501660</c:v>
                </c:pt>
                <c:pt idx="5">
                  <c:v>7118875320</c:v>
                </c:pt>
                <c:pt idx="6">
                  <c:v>7591544224.000001</c:v>
                </c:pt>
                <c:pt idx="7">
                  <c:v>8010297775</c:v>
                </c:pt>
                <c:pt idx="8">
                  <c:v>8372765769.999999</c:v>
                </c:pt>
                <c:pt idx="9">
                  <c:v>8425227751</c:v>
                </c:pt>
                <c:pt idx="10">
                  <c:v>8406979074.000001</c:v>
                </c:pt>
                <c:pt idx="11">
                  <c:v>8269105015.999999</c:v>
                </c:pt>
                <c:pt idx="12">
                  <c:v>8266011909.000001</c:v>
                </c:pt>
                <c:pt idx="13">
                  <c:v>7979886571</c:v>
                </c:pt>
                <c:pt idx="14">
                  <c:v>7334941625.000001</c:v>
                </c:pt>
                <c:pt idx="15">
                  <c:v>7086260947</c:v>
                </c:pt>
                <c:pt idx="16">
                  <c:v>6645627161.999999</c:v>
                </c:pt>
                <c:pt idx="17">
                  <c:v>6219927467.000001</c:v>
                </c:pt>
                <c:pt idx="18">
                  <c:v>6524999803</c:v>
                </c:pt>
                <c:pt idx="19">
                  <c:v>7003743048</c:v>
                </c:pt>
                <c:pt idx="20">
                  <c:v>7295449641.999999</c:v>
                </c:pt>
                <c:pt idx="21">
                  <c:v>8004125949.999999</c:v>
                </c:pt>
                <c:pt idx="22">
                  <c:v>8807821590</c:v>
                </c:pt>
                <c:pt idx="23">
                  <c:v>9280724815</c:v>
                </c:pt>
                <c:pt idx="24">
                  <c:v>9742148563.9999981</c:v>
                </c:pt>
                <c:pt idx="25">
                  <c:v>10357733938</c:v>
                </c:pt>
                <c:pt idx="26">
                  <c:v>10561087625</c:v>
                </c:pt>
                <c:pt idx="27">
                  <c:v>10781977157</c:v>
                </c:pt>
                <c:pt idx="28">
                  <c:v>11094994497</c:v>
                </c:pt>
                <c:pt idx="29">
                  <c:v>11157641335.000002</c:v>
                </c:pt>
                <c:pt idx="30">
                  <c:v>11195404778</c:v>
                </c:pt>
                <c:pt idx="31">
                  <c:v>10844746021.999998</c:v>
                </c:pt>
                <c:pt idx="32">
                  <c:v>10635097007</c:v>
                </c:pt>
                <c:pt idx="33">
                  <c:v>10397160656</c:v>
                </c:pt>
                <c:pt idx="34">
                  <c:v>10924899847</c:v>
                </c:pt>
                <c:pt idx="35">
                  <c:v>11655165656</c:v>
                </c:pt>
                <c:pt idx="36">
                  <c:v>13119867705</c:v>
                </c:pt>
                <c:pt idx="37">
                  <c:v>15024255886</c:v>
                </c:pt>
                <c:pt idx="38">
                  <c:v>18066542480</c:v>
                </c:pt>
                <c:pt idx="39">
                  <c:v>20189315300.999996</c:v>
                </c:pt>
              </c:numCache>
            </c:numRef>
          </c:val>
          <c:smooth val="0"/>
          <c:extLst>
            <c:ext xmlns:c16="http://schemas.microsoft.com/office/drawing/2014/chart" uri="{C3380CC4-5D6E-409C-BE32-E72D297353CC}">
              <c16:uniqueId val="{00000003-FA95-124E-A640-932B7A0DD511}"/>
            </c:ext>
          </c:extLst>
        </c:ser>
        <c:ser>
          <c:idx val="4"/>
          <c:order val="4"/>
          <c:tx>
            <c:strRef>
              <c:f>'Operating Expenses SOE'!$F$3</c:f>
              <c:strCache>
                <c:ptCount val="1"/>
                <c:pt idx="0">
                  <c:v>Shandong Haihua Co.,Ltd (SZSE:000822) - Total Operating Expenses</c:v>
                </c:pt>
              </c:strCache>
            </c:strRef>
          </c:tx>
          <c:spPr>
            <a:ln w="28575" cap="rnd">
              <a:solidFill>
                <a:schemeClr val="accent5"/>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SOE'!$F$4:$F$43</c:f>
              <c:numCache>
                <c:formatCode>#.00,,,\b;\-#.00,,,\b;0</c:formatCode>
                <c:ptCount val="40"/>
                <c:pt idx="0">
                  <c:v>6054656101</c:v>
                </c:pt>
                <c:pt idx="1">
                  <c:v>5790386352.000001</c:v>
                </c:pt>
                <c:pt idx="2">
                  <c:v>5405780009</c:v>
                </c:pt>
                <c:pt idx="3">
                  <c:v>5149318128</c:v>
                </c:pt>
                <c:pt idx="4">
                  <c:v>4986083163</c:v>
                </c:pt>
                <c:pt idx="5">
                  <c:v>4728358634</c:v>
                </c:pt>
                <c:pt idx="6">
                  <c:v>4805515327</c:v>
                </c:pt>
                <c:pt idx="7">
                  <c:v>4873739979</c:v>
                </c:pt>
                <c:pt idx="8">
                  <c:v>4909708692.000001</c:v>
                </c:pt>
                <c:pt idx="9">
                  <c:v>5080745659</c:v>
                </c:pt>
                <c:pt idx="10">
                  <c:v>4662106884</c:v>
                </c:pt>
                <c:pt idx="11">
                  <c:v>4240561109.0000005</c:v>
                </c:pt>
                <c:pt idx="12">
                  <c:v>3867972315</c:v>
                </c:pt>
                <c:pt idx="13">
                  <c:v>3480887174</c:v>
                </c:pt>
                <c:pt idx="14">
                  <c:v>3335756895</c:v>
                </c:pt>
                <c:pt idx="15">
                  <c:v>3140316903.9999995</c:v>
                </c:pt>
                <c:pt idx="16">
                  <c:v>2984085228</c:v>
                </c:pt>
                <c:pt idx="17">
                  <c:v>2981373806</c:v>
                </c:pt>
                <c:pt idx="18">
                  <c:v>3154495358</c:v>
                </c:pt>
                <c:pt idx="19">
                  <c:v>3431158292.9999995</c:v>
                </c:pt>
                <c:pt idx="20">
                  <c:v>3780130237</c:v>
                </c:pt>
                <c:pt idx="21">
                  <c:v>3940774715</c:v>
                </c:pt>
                <c:pt idx="22">
                  <c:v>4065176591.9999995</c:v>
                </c:pt>
                <c:pt idx="23">
                  <c:v>4356270096</c:v>
                </c:pt>
                <c:pt idx="24">
                  <c:v>4393170940</c:v>
                </c:pt>
                <c:pt idx="25">
                  <c:v>4577235549</c:v>
                </c:pt>
                <c:pt idx="26">
                  <c:v>4707964860</c:v>
                </c:pt>
                <c:pt idx="27">
                  <c:v>4542356775.999999</c:v>
                </c:pt>
                <c:pt idx="28">
                  <c:v>4474714775.000001</c:v>
                </c:pt>
                <c:pt idx="29">
                  <c:v>4440164121</c:v>
                </c:pt>
                <c:pt idx="30">
                  <c:v>4439300878</c:v>
                </c:pt>
                <c:pt idx="31">
                  <c:v>4376908751</c:v>
                </c:pt>
                <c:pt idx="32">
                  <c:v>4369381551</c:v>
                </c:pt>
                <c:pt idx="33">
                  <c:v>3910817829</c:v>
                </c:pt>
                <c:pt idx="34">
                  <c:v>4020538579</c:v>
                </c:pt>
                <c:pt idx="35">
                  <c:v>4180090650.0000005</c:v>
                </c:pt>
                <c:pt idx="36">
                  <c:v>4298174661</c:v>
                </c:pt>
                <c:pt idx="37">
                  <c:v>4788305636</c:v>
                </c:pt>
                <c:pt idx="38">
                  <c:v>5041377625</c:v>
                </c:pt>
                <c:pt idx="39">
                  <c:v>5650515067.000001</c:v>
                </c:pt>
              </c:numCache>
            </c:numRef>
          </c:val>
          <c:smooth val="0"/>
          <c:extLst>
            <c:ext xmlns:c16="http://schemas.microsoft.com/office/drawing/2014/chart" uri="{C3380CC4-5D6E-409C-BE32-E72D297353CC}">
              <c16:uniqueId val="{00000004-FA95-124E-A640-932B7A0DD511}"/>
            </c:ext>
          </c:extLst>
        </c:ser>
        <c:ser>
          <c:idx val="5"/>
          <c:order val="5"/>
          <c:tx>
            <c:strRef>
              <c:f>'Operating Expenses SOE'!$G$3</c:f>
              <c:strCache>
                <c:ptCount val="1"/>
                <c:pt idx="0">
                  <c:v>Luxi Chemical Group Co., Ltd. (SZSE:000830) - Total Operating Expenses</c:v>
                </c:pt>
              </c:strCache>
            </c:strRef>
          </c:tx>
          <c:spPr>
            <a:ln w="28575" cap="rnd">
              <a:solidFill>
                <a:schemeClr val="accent6"/>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SOE'!$G$4:$G$43</c:f>
              <c:numCache>
                <c:formatCode>#.00,,,\b;\-#.00,,,\b;0</c:formatCode>
                <c:ptCount val="40"/>
                <c:pt idx="0">
                  <c:v>9501999308</c:v>
                </c:pt>
                <c:pt idx="1">
                  <c:v>9576664566</c:v>
                </c:pt>
                <c:pt idx="2">
                  <c:v>9560730083.0000019</c:v>
                </c:pt>
                <c:pt idx="3">
                  <c:v>9191559034</c:v>
                </c:pt>
                <c:pt idx="4">
                  <c:v>9058323688</c:v>
                </c:pt>
                <c:pt idx="5">
                  <c:v>9085737209.0000019</c:v>
                </c:pt>
                <c:pt idx="6">
                  <c:v>10272830355</c:v>
                </c:pt>
                <c:pt idx="7">
                  <c:v>10654100075</c:v>
                </c:pt>
                <c:pt idx="8">
                  <c:v>10675222583.999998</c:v>
                </c:pt>
                <c:pt idx="9">
                  <c:v>11396773216</c:v>
                </c:pt>
                <c:pt idx="10">
                  <c:v>12055196137.000002</c:v>
                </c:pt>
                <c:pt idx="11">
                  <c:v>12516453483</c:v>
                </c:pt>
                <c:pt idx="12">
                  <c:v>12812529901</c:v>
                </c:pt>
                <c:pt idx="13">
                  <c:v>12782866166</c:v>
                </c:pt>
                <c:pt idx="14">
                  <c:v>12011482763</c:v>
                </c:pt>
                <c:pt idx="15">
                  <c:v>11086281411</c:v>
                </c:pt>
                <c:pt idx="16">
                  <c:v>10555610727</c:v>
                </c:pt>
                <c:pt idx="17">
                  <c:v>10004993451</c:v>
                </c:pt>
                <c:pt idx="18">
                  <c:v>10235098305</c:v>
                </c:pt>
                <c:pt idx="19">
                  <c:v>11266780140.000002</c:v>
                </c:pt>
                <c:pt idx="20">
                  <c:v>11790756426</c:v>
                </c:pt>
                <c:pt idx="21">
                  <c:v>12291115909</c:v>
                </c:pt>
                <c:pt idx="22">
                  <c:v>12875026942</c:v>
                </c:pt>
                <c:pt idx="23">
                  <c:v>13267818997</c:v>
                </c:pt>
                <c:pt idx="24">
                  <c:v>14593971397.999998</c:v>
                </c:pt>
                <c:pt idx="25">
                  <c:v>15781612489.999998</c:v>
                </c:pt>
                <c:pt idx="26">
                  <c:v>16925817847.999998</c:v>
                </c:pt>
                <c:pt idx="27">
                  <c:v>17572701161</c:v>
                </c:pt>
                <c:pt idx="28">
                  <c:v>17472150871</c:v>
                </c:pt>
                <c:pt idx="29">
                  <c:v>16866076370.999998</c:v>
                </c:pt>
                <c:pt idx="30">
                  <c:v>16413792261.999998</c:v>
                </c:pt>
                <c:pt idx="31">
                  <c:v>15263772580.000002</c:v>
                </c:pt>
                <c:pt idx="32">
                  <c:v>14671238408.999998</c:v>
                </c:pt>
                <c:pt idx="33">
                  <c:v>15333740946</c:v>
                </c:pt>
                <c:pt idx="34">
                  <c:v>16046955997.999998</c:v>
                </c:pt>
                <c:pt idx="35">
                  <c:v>17660698638.000004</c:v>
                </c:pt>
                <c:pt idx="36">
                  <c:v>19964124021</c:v>
                </c:pt>
                <c:pt idx="37">
                  <c:v>21932862197</c:v>
                </c:pt>
                <c:pt idx="38">
                  <c:v>24182911870</c:v>
                </c:pt>
                <c:pt idx="39">
                  <c:v>25236043704</c:v>
                </c:pt>
              </c:numCache>
            </c:numRef>
          </c:val>
          <c:smooth val="0"/>
          <c:extLst>
            <c:ext xmlns:c16="http://schemas.microsoft.com/office/drawing/2014/chart" uri="{C3380CC4-5D6E-409C-BE32-E72D297353CC}">
              <c16:uniqueId val="{00000005-FA95-124E-A640-932B7A0DD511}"/>
            </c:ext>
          </c:extLst>
        </c:ser>
        <c:ser>
          <c:idx val="6"/>
          <c:order val="6"/>
          <c:tx>
            <c:strRef>
              <c:f>'Operating Expenses SOE'!$H$3</c:f>
              <c:strCache>
                <c:ptCount val="1"/>
                <c:pt idx="0">
                  <c:v>Shandong Lubei Chemical Co., Ltd. (SHSE:600727) - Total Operating Expenses</c:v>
                </c:pt>
              </c:strCache>
            </c:strRef>
          </c:tx>
          <c:spPr>
            <a:ln w="28575" cap="rnd">
              <a:solidFill>
                <a:schemeClr val="accent1">
                  <a:lumMod val="60000"/>
                </a:schemeClr>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SOE'!$H$4:$H$43</c:f>
              <c:numCache>
                <c:formatCode>#.00,,\m\m;\-#.00,,\m\m;0</c:formatCode>
                <c:ptCount val="40"/>
                <c:pt idx="0">
                  <c:v>901097021</c:v>
                </c:pt>
                <c:pt idx="1">
                  <c:v>817907640</c:v>
                </c:pt>
                <c:pt idx="2">
                  <c:v>805071120</c:v>
                </c:pt>
                <c:pt idx="3">
                  <c:v>738861901</c:v>
                </c:pt>
                <c:pt idx="4">
                  <c:v>633693589</c:v>
                </c:pt>
                <c:pt idx="5">
                  <c:v>545546189</c:v>
                </c:pt>
                <c:pt idx="6">
                  <c:v>475204063</c:v>
                </c:pt>
                <c:pt idx="7">
                  <c:v>446678871</c:v>
                </c:pt>
                <c:pt idx="8">
                  <c:v>461906262</c:v>
                </c:pt>
                <c:pt idx="9">
                  <c:v>558772564</c:v>
                </c:pt>
                <c:pt idx="10">
                  <c:v>531960933.99999994</c:v>
                </c:pt>
                <c:pt idx="11">
                  <c:v>569848769</c:v>
                </c:pt>
                <c:pt idx="12">
                  <c:v>581349745</c:v>
                </c:pt>
                <c:pt idx="13">
                  <c:v>571792643</c:v>
                </c:pt>
                <c:pt idx="14">
                  <c:v>556620796</c:v>
                </c:pt>
                <c:pt idx="15">
                  <c:v>515095684</c:v>
                </c:pt>
                <c:pt idx="16">
                  <c:v>498860140</c:v>
                </c:pt>
                <c:pt idx="17">
                  <c:v>429647939</c:v>
                </c:pt>
                <c:pt idx="18">
                  <c:v>487065703</c:v>
                </c:pt>
                <c:pt idx="19">
                  <c:v>490866227</c:v>
                </c:pt>
                <c:pt idx="20">
                  <c:v>482776298</c:v>
                </c:pt>
                <c:pt idx="21">
                  <c:v>488016000</c:v>
                </c:pt>
                <c:pt idx="22">
                  <c:v>520179720</c:v>
                </c:pt>
                <c:pt idx="23">
                  <c:v>485213085</c:v>
                </c:pt>
                <c:pt idx="24">
                  <c:v>539654338</c:v>
                </c:pt>
                <c:pt idx="25">
                  <c:v>581604057</c:v>
                </c:pt>
                <c:pt idx="26">
                  <c:v>557083326</c:v>
                </c:pt>
                <c:pt idx="27">
                  <c:v>659406442</c:v>
                </c:pt>
                <c:pt idx="28">
                  <c:v>1347837413</c:v>
                </c:pt>
                <c:pt idx="29">
                  <c:v>1903465717</c:v>
                </c:pt>
                <c:pt idx="30">
                  <c:v>2346595514</c:v>
                </c:pt>
                <c:pt idx="31">
                  <c:v>2744829006</c:v>
                </c:pt>
                <c:pt idx="32">
                  <c:v>2439590157</c:v>
                </c:pt>
                <c:pt idx="33">
                  <c:v>2541038784</c:v>
                </c:pt>
                <c:pt idx="34">
                  <c:v>2551718437</c:v>
                </c:pt>
                <c:pt idx="35">
                  <c:v>2734323671</c:v>
                </c:pt>
                <c:pt idx="36">
                  <c:v>3150296497</c:v>
                </c:pt>
                <c:pt idx="37">
                  <c:v>3245447135</c:v>
                </c:pt>
                <c:pt idx="38">
                  <c:v>3785806552</c:v>
                </c:pt>
                <c:pt idx="39">
                  <c:v>4242919689.0000005</c:v>
                </c:pt>
              </c:numCache>
            </c:numRef>
          </c:val>
          <c:smooth val="0"/>
          <c:extLst>
            <c:ext xmlns:c16="http://schemas.microsoft.com/office/drawing/2014/chart" uri="{C3380CC4-5D6E-409C-BE32-E72D297353CC}">
              <c16:uniqueId val="{00000006-FA95-124E-A640-932B7A0DD511}"/>
            </c:ext>
          </c:extLst>
        </c:ser>
        <c:ser>
          <c:idx val="7"/>
          <c:order val="7"/>
          <c:tx>
            <c:strRef>
              <c:f>'Operating Expenses SOE'!$I$3</c:f>
              <c:strCache>
                <c:ptCount val="1"/>
                <c:pt idx="0">
                  <c:v>Valiant Co.,Ltd (SZSE:002643) - Total Operating Expenses</c:v>
                </c:pt>
              </c:strCache>
            </c:strRef>
          </c:tx>
          <c:spPr>
            <a:ln w="28575" cap="rnd">
              <a:solidFill>
                <a:schemeClr val="accent2">
                  <a:lumMod val="60000"/>
                </a:schemeClr>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SOE'!$I$4:$I$43</c:f>
              <c:numCache>
                <c:formatCode>#.00,,\m\m;\-#.00,,\m\m;0</c:formatCode>
                <c:ptCount val="40"/>
                <c:pt idx="0">
                  <c:v>620021300</c:v>
                </c:pt>
                <c:pt idx="1">
                  <c:v>676857308</c:v>
                </c:pt>
                <c:pt idx="2">
                  <c:v>714340507</c:v>
                </c:pt>
                <c:pt idx="3">
                  <c:v>764607483</c:v>
                </c:pt>
                <c:pt idx="4">
                  <c:v>826579995</c:v>
                </c:pt>
                <c:pt idx="5">
                  <c:v>822634011</c:v>
                </c:pt>
                <c:pt idx="6">
                  <c:v>815549662</c:v>
                </c:pt>
                <c:pt idx="7">
                  <c:v>812907091</c:v>
                </c:pt>
                <c:pt idx="8">
                  <c:v>862499052</c:v>
                </c:pt>
                <c:pt idx="9">
                  <c:v>976824769</c:v>
                </c:pt>
                <c:pt idx="10">
                  <c:v>1038752949</c:v>
                </c:pt>
                <c:pt idx="11">
                  <c:v>1128490495</c:v>
                </c:pt>
                <c:pt idx="12">
                  <c:v>1214875890</c:v>
                </c:pt>
                <c:pt idx="13">
                  <c:v>1404845365</c:v>
                </c:pt>
                <c:pt idx="14">
                  <c:v>1482977412</c:v>
                </c:pt>
                <c:pt idx="15">
                  <c:v>1545078574</c:v>
                </c:pt>
                <c:pt idx="16">
                  <c:v>1566945129</c:v>
                </c:pt>
                <c:pt idx="17">
                  <c:v>1505022856</c:v>
                </c:pt>
                <c:pt idx="18">
                  <c:v>1681396685</c:v>
                </c:pt>
                <c:pt idx="19">
                  <c:v>1824950540</c:v>
                </c:pt>
                <c:pt idx="20">
                  <c:v>1903263371</c:v>
                </c:pt>
                <c:pt idx="21">
                  <c:v>2015507550</c:v>
                </c:pt>
                <c:pt idx="22">
                  <c:v>2086674683.0000002</c:v>
                </c:pt>
                <c:pt idx="23">
                  <c:v>2087798263.0000002</c:v>
                </c:pt>
                <c:pt idx="24">
                  <c:v>2109687735.9999998</c:v>
                </c:pt>
                <c:pt idx="25">
                  <c:v>2191339812</c:v>
                </c:pt>
                <c:pt idx="26">
                  <c:v>2150037544</c:v>
                </c:pt>
                <c:pt idx="27">
                  <c:v>2139837222</c:v>
                </c:pt>
                <c:pt idx="28">
                  <c:v>2180269024</c:v>
                </c:pt>
                <c:pt idx="29">
                  <c:v>2251692566</c:v>
                </c:pt>
                <c:pt idx="30">
                  <c:v>2235166404</c:v>
                </c:pt>
                <c:pt idx="31">
                  <c:v>2189664489</c:v>
                </c:pt>
                <c:pt idx="32">
                  <c:v>2212514355</c:v>
                </c:pt>
                <c:pt idx="33">
                  <c:v>2257705064</c:v>
                </c:pt>
                <c:pt idx="34">
                  <c:v>2356227008</c:v>
                </c:pt>
                <c:pt idx="35">
                  <c:v>2699980472</c:v>
                </c:pt>
                <c:pt idx="36">
                  <c:v>3353851706</c:v>
                </c:pt>
                <c:pt idx="37">
                  <c:v>3596530787</c:v>
                </c:pt>
                <c:pt idx="38">
                  <c:v>4050451534</c:v>
                </c:pt>
              </c:numCache>
            </c:numRef>
          </c:val>
          <c:smooth val="0"/>
          <c:extLst>
            <c:ext xmlns:c16="http://schemas.microsoft.com/office/drawing/2014/chart" uri="{C3380CC4-5D6E-409C-BE32-E72D297353CC}">
              <c16:uniqueId val="{00000007-FA95-124E-A640-932B7A0DD511}"/>
            </c:ext>
          </c:extLst>
        </c:ser>
        <c:ser>
          <c:idx val="8"/>
          <c:order val="8"/>
          <c:tx>
            <c:strRef>
              <c:f>'Operating Expenses SOE'!$J$3</c:f>
              <c:strCache>
                <c:ptCount val="1"/>
                <c:pt idx="0">
                  <c:v>Wanhua Chemical Group Co., Ltd. (SHSE:600309) - Total Operating Expenses</c:v>
                </c:pt>
              </c:strCache>
            </c:strRef>
          </c:tx>
          <c:spPr>
            <a:ln w="28575" cap="rnd">
              <a:solidFill>
                <a:schemeClr val="accent3">
                  <a:lumMod val="60000"/>
                </a:schemeClr>
              </a:solidFill>
              <a:round/>
            </a:ln>
            <a:effectLst/>
          </c:spPr>
          <c:marker>
            <c:symbol val="none"/>
          </c:marker>
          <c:cat>
            <c:strRef>
              <c:f>'Operating Expenses SOE'!$A$4:$A$43</c:f>
              <c:strCache>
                <c:ptCount val="40"/>
                <c:pt idx="0">
                  <c:v>LTM2 2012</c:v>
                </c:pt>
                <c:pt idx="1">
                  <c:v>LTM3 2012</c:v>
                </c:pt>
                <c:pt idx="2">
                  <c:v>LTM4 2012</c:v>
                </c:pt>
                <c:pt idx="3">
                  <c:v>LTM1 2013</c:v>
                </c:pt>
                <c:pt idx="4">
                  <c:v>LTM2 2013</c:v>
                </c:pt>
                <c:pt idx="5">
                  <c:v>LTM3 2013</c:v>
                </c:pt>
                <c:pt idx="6">
                  <c:v>LTM4 2013</c:v>
                </c:pt>
                <c:pt idx="7">
                  <c:v>LTM1 2014</c:v>
                </c:pt>
                <c:pt idx="8">
                  <c:v>LTM2 2014</c:v>
                </c:pt>
                <c:pt idx="9">
                  <c:v>LTM3 2014</c:v>
                </c:pt>
                <c:pt idx="10">
                  <c:v>LTM4 2014</c:v>
                </c:pt>
                <c:pt idx="11">
                  <c:v>LTM1 2015</c:v>
                </c:pt>
                <c:pt idx="12">
                  <c:v>LTM2 2015</c:v>
                </c:pt>
                <c:pt idx="13">
                  <c:v>LTM3 2015</c:v>
                </c:pt>
                <c:pt idx="14">
                  <c:v>LTM4 2015</c:v>
                </c:pt>
                <c:pt idx="15">
                  <c:v>LTM1 2016</c:v>
                </c:pt>
                <c:pt idx="16">
                  <c:v>LTM2 2016</c:v>
                </c:pt>
                <c:pt idx="17">
                  <c:v>LTM3 2016</c:v>
                </c:pt>
                <c:pt idx="18">
                  <c:v>LTM4 2016</c:v>
                </c:pt>
                <c:pt idx="19">
                  <c:v>LTM1 2017</c:v>
                </c:pt>
                <c:pt idx="20">
                  <c:v>LTM2 2017</c:v>
                </c:pt>
                <c:pt idx="21">
                  <c:v>LTM3 2017</c:v>
                </c:pt>
                <c:pt idx="22">
                  <c:v>LTM4 2017</c:v>
                </c:pt>
                <c:pt idx="23">
                  <c:v>LTM1 2018</c:v>
                </c:pt>
                <c:pt idx="24">
                  <c:v>LTM2 2018</c:v>
                </c:pt>
                <c:pt idx="25">
                  <c:v>LTM3 2018</c:v>
                </c:pt>
                <c:pt idx="26">
                  <c:v>LTM4 2018</c:v>
                </c:pt>
                <c:pt idx="27">
                  <c:v>LTM1 2019</c:v>
                </c:pt>
                <c:pt idx="28">
                  <c:v>LTM2 2019</c:v>
                </c:pt>
                <c:pt idx="29">
                  <c:v>LTM3 2019</c:v>
                </c:pt>
                <c:pt idx="30">
                  <c:v>LTM4 2019</c:v>
                </c:pt>
                <c:pt idx="31">
                  <c:v>LTM1 2020</c:v>
                </c:pt>
                <c:pt idx="32">
                  <c:v>LTM2 2020</c:v>
                </c:pt>
                <c:pt idx="33">
                  <c:v>LTM3 2020</c:v>
                </c:pt>
                <c:pt idx="34">
                  <c:v>LTM4 2020</c:v>
                </c:pt>
                <c:pt idx="35">
                  <c:v>LTM1 2021</c:v>
                </c:pt>
                <c:pt idx="36">
                  <c:v>LTM2 2021</c:v>
                </c:pt>
                <c:pt idx="37">
                  <c:v>LTM3 2021</c:v>
                </c:pt>
                <c:pt idx="38">
                  <c:v>LTM4 2021</c:v>
                </c:pt>
                <c:pt idx="39">
                  <c:v>LTM1 2022</c:v>
                </c:pt>
              </c:strCache>
            </c:strRef>
          </c:cat>
          <c:val>
            <c:numRef>
              <c:f>'Operating Expenses SOE'!$J$4:$J$43</c:f>
              <c:numCache>
                <c:formatCode>#.00,,\m\m;\-#.00,,\m\m;0</c:formatCode>
                <c:ptCount val="40"/>
                <c:pt idx="0">
                  <c:v>11002462805.999998</c:v>
                </c:pt>
                <c:pt idx="1">
                  <c:v>11383513230</c:v>
                </c:pt>
                <c:pt idx="2">
                  <c:v>12045817275</c:v>
                </c:pt>
                <c:pt idx="3">
                  <c:v>13062760047</c:v>
                </c:pt>
                <c:pt idx="4">
                  <c:v>14020582424</c:v>
                </c:pt>
                <c:pt idx="5">
                  <c:v>15006054239</c:v>
                </c:pt>
                <c:pt idx="6">
                  <c:v>15718888862</c:v>
                </c:pt>
                <c:pt idx="7">
                  <c:v>16083346274</c:v>
                </c:pt>
                <c:pt idx="8">
                  <c:v>17384594020</c:v>
                </c:pt>
                <c:pt idx="9">
                  <c:v>18045755293</c:v>
                </c:pt>
                <c:pt idx="10">
                  <c:v>17486227426.000004</c:v>
                </c:pt>
                <c:pt idx="11">
                  <c:v>17216091962</c:v>
                </c:pt>
                <c:pt idx="12">
                  <c:v>16175496916</c:v>
                </c:pt>
                <c:pt idx="13">
                  <c:v>15289200277</c:v>
                </c:pt>
                <c:pt idx="14">
                  <c:v>15836047653</c:v>
                </c:pt>
                <c:pt idx="15">
                  <c:v>16603554586.999998</c:v>
                </c:pt>
                <c:pt idx="16">
                  <c:v>18061089841</c:v>
                </c:pt>
                <c:pt idx="17">
                  <c:v>20635202645</c:v>
                </c:pt>
                <c:pt idx="18">
                  <c:v>23601430801</c:v>
                </c:pt>
                <c:pt idx="19">
                  <c:v>26654374572</c:v>
                </c:pt>
                <c:pt idx="20">
                  <c:v>30154981909</c:v>
                </c:pt>
                <c:pt idx="21">
                  <c:v>33408616151.000004</c:v>
                </c:pt>
                <c:pt idx="22">
                  <c:v>36114638987</c:v>
                </c:pt>
                <c:pt idx="23">
                  <c:v>39127928835</c:v>
                </c:pt>
                <c:pt idx="24">
                  <c:v>43102412317</c:v>
                </c:pt>
                <c:pt idx="25">
                  <c:v>47305338993</c:v>
                </c:pt>
                <c:pt idx="26">
                  <c:v>53414240103.999992</c:v>
                </c:pt>
                <c:pt idx="27">
                  <c:v>55104503919</c:v>
                </c:pt>
                <c:pt idx="28">
                  <c:v>53805483001</c:v>
                </c:pt>
                <c:pt idx="29">
                  <c:v>53764267403</c:v>
                </c:pt>
                <c:pt idx="30">
                  <c:v>55450072850.999992</c:v>
                </c:pt>
                <c:pt idx="31">
                  <c:v>56742824776</c:v>
                </c:pt>
                <c:pt idx="32">
                  <c:v>58663930837</c:v>
                </c:pt>
                <c:pt idx="33">
                  <c:v>59822826921</c:v>
                </c:pt>
                <c:pt idx="34">
                  <c:v>60917183291</c:v>
                </c:pt>
                <c:pt idx="35">
                  <c:v>70933165156</c:v>
                </c:pt>
                <c:pt idx="36">
                  <c:v>84911283003.000015</c:v>
                </c:pt>
                <c:pt idx="37">
                  <c:v>101344801523.99998</c:v>
                </c:pt>
                <c:pt idx="38">
                  <c:v>114423196182.99998</c:v>
                </c:pt>
                <c:pt idx="39">
                  <c:v>125934344521</c:v>
                </c:pt>
              </c:numCache>
            </c:numRef>
          </c:val>
          <c:smooth val="0"/>
          <c:extLst>
            <c:ext xmlns:c16="http://schemas.microsoft.com/office/drawing/2014/chart" uri="{C3380CC4-5D6E-409C-BE32-E72D297353CC}">
              <c16:uniqueId val="{00000008-FA95-124E-A640-932B7A0DD511}"/>
            </c:ext>
          </c:extLst>
        </c:ser>
        <c:dLbls>
          <c:showLegendKey val="0"/>
          <c:showVal val="0"/>
          <c:showCatName val="0"/>
          <c:showSerName val="0"/>
          <c:showPercent val="0"/>
          <c:showBubbleSize val="0"/>
        </c:dLbls>
        <c:smooth val="0"/>
        <c:axId val="256483119"/>
        <c:axId val="315294847"/>
      </c:lineChart>
      <c:catAx>
        <c:axId val="25648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294847"/>
        <c:crosses val="autoZero"/>
        <c:auto val="1"/>
        <c:lblAlgn val="ctr"/>
        <c:lblOffset val="100"/>
        <c:noMultiLvlLbl val="0"/>
      </c:catAx>
      <c:valAx>
        <c:axId val="315294847"/>
        <c:scaling>
          <c:orientation val="minMax"/>
        </c:scaling>
        <c:delete val="0"/>
        <c:axPos val="l"/>
        <c:majorGridlines>
          <c:spPr>
            <a:ln w="9525" cap="flat" cmpd="sng" algn="ctr">
              <a:noFill/>
              <a:round/>
            </a:ln>
            <a:effectLst/>
          </c:spPr>
        </c:majorGridlines>
        <c:numFmt formatCode="#.00,,\m\m;\-#.00,,\m\m;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483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D37A-AEBF-B347-BA91-C1DE773B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4925</Words>
  <Characters>27044</Characters>
  <Application>Microsoft Office Word</Application>
  <DocSecurity>0</DocSecurity>
  <Lines>370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Snow</dc:creator>
  <cp:keywords/>
  <dc:description/>
  <cp:lastModifiedBy>Micah Snow</cp:lastModifiedBy>
  <cp:revision>2</cp:revision>
  <dcterms:created xsi:type="dcterms:W3CDTF">2022-05-12T20:18:00Z</dcterms:created>
  <dcterms:modified xsi:type="dcterms:W3CDTF">2022-05-12T20:18:00Z</dcterms:modified>
</cp:coreProperties>
</file>