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BE9FAB" w14:textId="0245F8FE" w:rsidR="002A3CB8" w:rsidRPr="002A3CB8" w:rsidRDefault="002A3CB8" w:rsidP="00192B16">
      <w:pPr>
        <w:jc w:val="center"/>
        <w:rPr>
          <w:rFonts w:ascii="Times New Roman" w:eastAsia="Times New Roman" w:hAnsi="Times New Roman" w:cs="Times New Roman"/>
          <w:sz w:val="40"/>
          <w:lang w:eastAsia="en-US"/>
        </w:rPr>
      </w:pPr>
      <w:r>
        <w:rPr>
          <w:rFonts w:ascii="Times New Roman" w:eastAsia="Times New Roman" w:hAnsi="Times New Roman" w:cs="Times New Roman"/>
          <w:sz w:val="40"/>
          <w:lang w:eastAsia="en-US"/>
        </w:rPr>
        <w:t xml:space="preserve">Investigation of Chinese yuan/US dollar </w:t>
      </w:r>
    </w:p>
    <w:p w14:paraId="60004ABF" w14:textId="77777777" w:rsidR="002A3CB8" w:rsidRPr="002A3CB8" w:rsidRDefault="002A3CB8" w:rsidP="002A3CB8">
      <w:pPr>
        <w:jc w:val="center"/>
        <w:rPr>
          <w:rFonts w:ascii="Times New Roman" w:eastAsia="Times New Roman" w:hAnsi="Times New Roman" w:cs="Times New Roman"/>
          <w:sz w:val="40"/>
          <w:lang w:eastAsia="en-US"/>
        </w:rPr>
      </w:pPr>
    </w:p>
    <w:p w14:paraId="0640633F" w14:textId="00D02CB1" w:rsidR="002A3CB8" w:rsidRPr="002A3CB8" w:rsidRDefault="00192B16" w:rsidP="002A3CB8">
      <w:pPr>
        <w:jc w:val="center"/>
        <w:rPr>
          <w:rFonts w:ascii="Times New Roman" w:eastAsia="Times New Roman" w:hAnsi="Times New Roman" w:cs="Times New Roman"/>
          <w:sz w:val="40"/>
          <w:lang w:eastAsia="en-US"/>
        </w:rPr>
      </w:pPr>
      <w:r>
        <w:rPr>
          <w:rFonts w:ascii="Times New Roman" w:eastAsia="Times New Roman" w:hAnsi="Times New Roman" w:cs="Times New Roman"/>
          <w:sz w:val="40"/>
          <w:lang w:eastAsia="en-US"/>
        </w:rPr>
        <w:t xml:space="preserve">exchange rates </w:t>
      </w:r>
      <w:r w:rsidR="002A3CB8">
        <w:rPr>
          <w:rFonts w:ascii="Times New Roman" w:eastAsia="Times New Roman" w:hAnsi="Times New Roman" w:cs="Times New Roman"/>
          <w:sz w:val="40"/>
          <w:lang w:eastAsia="en-US"/>
        </w:rPr>
        <w:t>at high frequency</w:t>
      </w:r>
    </w:p>
    <w:p w14:paraId="6F2C23E7" w14:textId="77777777" w:rsidR="002A3CB8" w:rsidRPr="002A3CB8" w:rsidRDefault="002A3CB8" w:rsidP="002A3CB8">
      <w:pPr>
        <w:jc w:val="center"/>
        <w:rPr>
          <w:rFonts w:ascii="Times New Roman" w:eastAsia="Times New Roman" w:hAnsi="Times New Roman" w:cs="Times New Roman"/>
          <w:sz w:val="40"/>
          <w:lang w:eastAsia="en-US"/>
        </w:rPr>
      </w:pPr>
    </w:p>
    <w:p w14:paraId="740556FF" w14:textId="77777777" w:rsidR="00192B16" w:rsidRDefault="00192B16" w:rsidP="002A3CB8">
      <w:pPr>
        <w:jc w:val="center"/>
        <w:rPr>
          <w:rFonts w:ascii="Times New Roman" w:eastAsia="Times New Roman" w:hAnsi="Times New Roman" w:cs="Times New Roman"/>
          <w:sz w:val="40"/>
          <w:lang w:eastAsia="en-US"/>
        </w:rPr>
      </w:pPr>
    </w:p>
    <w:p w14:paraId="0B6A41B8" w14:textId="4D4F3DDE" w:rsidR="002A3CB8" w:rsidRPr="002A3CB8" w:rsidRDefault="002A3CB8" w:rsidP="002A3CB8">
      <w:pPr>
        <w:jc w:val="center"/>
        <w:rPr>
          <w:rFonts w:ascii="Times New Roman" w:eastAsia="Times New Roman" w:hAnsi="Times New Roman" w:cs="Times New Roman"/>
          <w:sz w:val="40"/>
          <w:lang w:eastAsia="en-US"/>
        </w:rPr>
      </w:pPr>
      <w:r w:rsidRPr="002A3CB8">
        <w:rPr>
          <w:rFonts w:ascii="Times New Roman" w:eastAsia="Times New Roman" w:hAnsi="Times New Roman" w:cs="Times New Roman"/>
          <w:sz w:val="40"/>
          <w:lang w:eastAsia="en-US"/>
        </w:rPr>
        <w:t>by</w:t>
      </w:r>
    </w:p>
    <w:p w14:paraId="0667D96F" w14:textId="77777777" w:rsidR="002A3CB8" w:rsidRPr="002A3CB8" w:rsidRDefault="002A3CB8" w:rsidP="002A3CB8">
      <w:pPr>
        <w:jc w:val="center"/>
        <w:rPr>
          <w:rFonts w:ascii="Times New Roman" w:eastAsia="Times New Roman" w:hAnsi="Times New Roman" w:cs="Times New Roman"/>
          <w:sz w:val="40"/>
          <w:lang w:eastAsia="en-US"/>
        </w:rPr>
      </w:pPr>
    </w:p>
    <w:p w14:paraId="590D2388" w14:textId="77777777" w:rsidR="002A3CB8" w:rsidRPr="002A3CB8" w:rsidRDefault="002A3CB8" w:rsidP="002A3CB8">
      <w:pPr>
        <w:jc w:val="center"/>
        <w:rPr>
          <w:rFonts w:ascii="Times New Roman" w:eastAsia="Times New Roman" w:hAnsi="Times New Roman" w:cs="Times New Roman"/>
          <w:sz w:val="40"/>
          <w:lang w:eastAsia="en-US"/>
        </w:rPr>
      </w:pPr>
    </w:p>
    <w:p w14:paraId="6818F8B0" w14:textId="31E916F9" w:rsidR="002A3CB8" w:rsidRPr="002A3CB8" w:rsidRDefault="002A3CB8" w:rsidP="002A3CB8">
      <w:pPr>
        <w:keepNext/>
        <w:jc w:val="center"/>
        <w:outlineLvl w:val="0"/>
        <w:rPr>
          <w:rFonts w:ascii="Times New Roman" w:eastAsia="Times New Roman" w:hAnsi="Times New Roman" w:cs="Times New Roman"/>
          <w:sz w:val="32"/>
          <w:lang w:eastAsia="en-US"/>
        </w:rPr>
      </w:pPr>
      <w:r>
        <w:rPr>
          <w:rFonts w:ascii="Times New Roman" w:eastAsia="Times New Roman" w:hAnsi="Times New Roman" w:cs="Times New Roman"/>
          <w:sz w:val="32"/>
          <w:lang w:eastAsia="en-US"/>
        </w:rPr>
        <w:t>Yanbo Yang</w:t>
      </w:r>
    </w:p>
    <w:p w14:paraId="21096170" w14:textId="77777777" w:rsidR="002A3CB8" w:rsidRPr="002A3CB8" w:rsidRDefault="002A3CB8" w:rsidP="002A3CB8">
      <w:pPr>
        <w:jc w:val="center"/>
        <w:rPr>
          <w:rFonts w:ascii="Times New Roman" w:eastAsia="Times New Roman" w:hAnsi="Times New Roman" w:cs="Times New Roman"/>
          <w:sz w:val="32"/>
          <w:lang w:eastAsia="en-US"/>
        </w:rPr>
      </w:pPr>
    </w:p>
    <w:p w14:paraId="7FEBD5EF" w14:textId="77777777" w:rsidR="002A3CB8" w:rsidRPr="002A3CB8" w:rsidRDefault="002A3CB8" w:rsidP="002A3CB8">
      <w:pPr>
        <w:jc w:val="center"/>
        <w:rPr>
          <w:rFonts w:ascii="Times New Roman" w:eastAsia="Times New Roman" w:hAnsi="Times New Roman" w:cs="Times New Roman"/>
          <w:sz w:val="32"/>
          <w:lang w:eastAsia="en-US"/>
        </w:rPr>
      </w:pPr>
    </w:p>
    <w:p w14:paraId="157B2045" w14:textId="77777777" w:rsidR="002A3CB8" w:rsidRPr="002A3CB8" w:rsidRDefault="002A3CB8" w:rsidP="002A3CB8">
      <w:pPr>
        <w:jc w:val="center"/>
        <w:rPr>
          <w:rFonts w:ascii="Times New Roman" w:eastAsia="Times New Roman" w:hAnsi="Times New Roman" w:cs="Times New Roman"/>
          <w:sz w:val="32"/>
          <w:lang w:eastAsia="en-US"/>
        </w:rPr>
      </w:pPr>
    </w:p>
    <w:p w14:paraId="2F91C704" w14:textId="77777777" w:rsidR="002A3CB8" w:rsidRPr="002A3CB8" w:rsidRDefault="002A3CB8" w:rsidP="002A3CB8">
      <w:pPr>
        <w:jc w:val="center"/>
        <w:rPr>
          <w:rFonts w:ascii="Times New Roman" w:eastAsia="Times New Roman" w:hAnsi="Times New Roman" w:cs="Times New Roman"/>
          <w:sz w:val="32"/>
          <w:lang w:eastAsia="en-US"/>
        </w:rPr>
      </w:pPr>
      <w:r w:rsidRPr="002A3CB8">
        <w:rPr>
          <w:rFonts w:ascii="Times New Roman" w:eastAsia="Times New Roman" w:hAnsi="Times New Roman" w:cs="Times New Roman"/>
          <w:sz w:val="32"/>
          <w:lang w:eastAsia="en-US"/>
        </w:rPr>
        <w:t>An honors thesis submitted in partial fulfillment</w:t>
      </w:r>
    </w:p>
    <w:p w14:paraId="068CB707" w14:textId="77777777" w:rsidR="002A3CB8" w:rsidRPr="002A3CB8" w:rsidRDefault="002A3CB8" w:rsidP="002A3CB8">
      <w:pPr>
        <w:jc w:val="center"/>
        <w:rPr>
          <w:rFonts w:ascii="Times New Roman" w:eastAsia="Times New Roman" w:hAnsi="Times New Roman" w:cs="Times New Roman"/>
          <w:sz w:val="32"/>
          <w:lang w:eastAsia="en-US"/>
        </w:rPr>
      </w:pPr>
    </w:p>
    <w:p w14:paraId="5F564176" w14:textId="77777777" w:rsidR="002A3CB8" w:rsidRPr="002A3CB8" w:rsidRDefault="002A3CB8" w:rsidP="002A3CB8">
      <w:pPr>
        <w:jc w:val="center"/>
        <w:rPr>
          <w:rFonts w:ascii="Times New Roman" w:eastAsia="Times New Roman" w:hAnsi="Times New Roman" w:cs="Times New Roman"/>
          <w:sz w:val="32"/>
          <w:lang w:eastAsia="en-US"/>
        </w:rPr>
      </w:pPr>
      <w:r w:rsidRPr="002A3CB8">
        <w:rPr>
          <w:rFonts w:ascii="Times New Roman" w:eastAsia="Times New Roman" w:hAnsi="Times New Roman" w:cs="Times New Roman"/>
          <w:sz w:val="32"/>
          <w:lang w:eastAsia="en-US"/>
        </w:rPr>
        <w:t>of the requirements for the degree of</w:t>
      </w:r>
    </w:p>
    <w:p w14:paraId="0B1A355F" w14:textId="77777777" w:rsidR="002A3CB8" w:rsidRPr="002A3CB8" w:rsidRDefault="002A3CB8" w:rsidP="002A3CB8">
      <w:pPr>
        <w:jc w:val="center"/>
        <w:rPr>
          <w:rFonts w:ascii="Times New Roman" w:eastAsia="Times New Roman" w:hAnsi="Times New Roman" w:cs="Times New Roman"/>
          <w:sz w:val="32"/>
          <w:lang w:eastAsia="en-US"/>
        </w:rPr>
      </w:pPr>
    </w:p>
    <w:p w14:paraId="077E2767" w14:textId="77777777" w:rsidR="002A3CB8" w:rsidRPr="002A3CB8" w:rsidRDefault="002A3CB8" w:rsidP="002A3CB8">
      <w:pPr>
        <w:jc w:val="center"/>
        <w:rPr>
          <w:rFonts w:ascii="Times New Roman" w:eastAsia="Times New Roman" w:hAnsi="Times New Roman" w:cs="Times New Roman"/>
          <w:sz w:val="32"/>
          <w:lang w:eastAsia="en-US"/>
        </w:rPr>
      </w:pPr>
      <w:r w:rsidRPr="002A3CB8">
        <w:rPr>
          <w:rFonts w:ascii="Times New Roman" w:eastAsia="Times New Roman" w:hAnsi="Times New Roman" w:cs="Times New Roman"/>
          <w:sz w:val="32"/>
          <w:lang w:eastAsia="en-US"/>
        </w:rPr>
        <w:t>Bachelor of Science</w:t>
      </w:r>
    </w:p>
    <w:p w14:paraId="0DBA3C24" w14:textId="77777777" w:rsidR="002A3CB8" w:rsidRPr="002A3CB8" w:rsidRDefault="002A3CB8" w:rsidP="002A3CB8">
      <w:pPr>
        <w:jc w:val="center"/>
        <w:rPr>
          <w:rFonts w:ascii="Times New Roman" w:eastAsia="Times New Roman" w:hAnsi="Times New Roman" w:cs="Times New Roman"/>
          <w:sz w:val="32"/>
          <w:lang w:eastAsia="en-US"/>
        </w:rPr>
      </w:pPr>
    </w:p>
    <w:p w14:paraId="3CA1DA84" w14:textId="77777777" w:rsidR="002A3CB8" w:rsidRPr="002A3CB8" w:rsidRDefault="002A3CB8" w:rsidP="002A3CB8">
      <w:pPr>
        <w:jc w:val="center"/>
        <w:rPr>
          <w:rFonts w:ascii="Times New Roman" w:eastAsia="Times New Roman" w:hAnsi="Times New Roman" w:cs="Times New Roman"/>
          <w:sz w:val="32"/>
          <w:lang w:eastAsia="en-US"/>
        </w:rPr>
      </w:pPr>
      <w:r w:rsidRPr="002A3CB8">
        <w:rPr>
          <w:rFonts w:ascii="Times New Roman" w:eastAsia="Times New Roman" w:hAnsi="Times New Roman" w:cs="Times New Roman"/>
          <w:sz w:val="32"/>
          <w:lang w:eastAsia="en-US"/>
        </w:rPr>
        <w:t>Business Honors Program</w:t>
      </w:r>
    </w:p>
    <w:p w14:paraId="2848BE97" w14:textId="77777777" w:rsidR="002A3CB8" w:rsidRPr="002A3CB8" w:rsidRDefault="002A3CB8" w:rsidP="002A3CB8">
      <w:pPr>
        <w:jc w:val="center"/>
        <w:rPr>
          <w:rFonts w:ascii="Times New Roman" w:eastAsia="Times New Roman" w:hAnsi="Times New Roman" w:cs="Times New Roman"/>
          <w:sz w:val="32"/>
          <w:lang w:eastAsia="en-US"/>
        </w:rPr>
      </w:pPr>
    </w:p>
    <w:p w14:paraId="09C46905" w14:textId="77777777" w:rsidR="002A3CB8" w:rsidRPr="002A3CB8" w:rsidRDefault="002A3CB8" w:rsidP="002A3CB8">
      <w:pPr>
        <w:jc w:val="center"/>
        <w:rPr>
          <w:rFonts w:ascii="Times New Roman" w:eastAsia="Times New Roman" w:hAnsi="Times New Roman" w:cs="Times New Roman"/>
          <w:sz w:val="32"/>
          <w:lang w:eastAsia="en-US"/>
        </w:rPr>
      </w:pPr>
      <w:r w:rsidRPr="002A3CB8">
        <w:rPr>
          <w:rFonts w:ascii="Times New Roman" w:eastAsia="Times New Roman" w:hAnsi="Times New Roman" w:cs="Times New Roman"/>
          <w:sz w:val="32"/>
          <w:lang w:eastAsia="en-US"/>
        </w:rPr>
        <w:t>NYU Shanghai</w:t>
      </w:r>
    </w:p>
    <w:p w14:paraId="4EFDA734" w14:textId="77777777" w:rsidR="002A3CB8" w:rsidRPr="002A3CB8" w:rsidRDefault="002A3CB8" w:rsidP="002A3CB8">
      <w:pPr>
        <w:jc w:val="center"/>
        <w:rPr>
          <w:rFonts w:ascii="Times New Roman" w:eastAsia="Times New Roman" w:hAnsi="Times New Roman" w:cs="Times New Roman"/>
          <w:sz w:val="32"/>
          <w:lang w:eastAsia="en-US"/>
        </w:rPr>
      </w:pPr>
    </w:p>
    <w:p w14:paraId="74044D2E" w14:textId="77777777" w:rsidR="002A3CB8" w:rsidRPr="002A3CB8" w:rsidRDefault="002A3CB8" w:rsidP="002A3CB8">
      <w:pPr>
        <w:jc w:val="center"/>
        <w:rPr>
          <w:rFonts w:ascii="Times New Roman" w:eastAsia="Times New Roman" w:hAnsi="Times New Roman" w:cs="Times New Roman"/>
          <w:sz w:val="32"/>
          <w:lang w:eastAsia="en-US"/>
        </w:rPr>
      </w:pPr>
      <w:r w:rsidRPr="002A3CB8">
        <w:rPr>
          <w:rFonts w:ascii="Times New Roman" w:eastAsia="Times New Roman" w:hAnsi="Times New Roman" w:cs="Times New Roman"/>
          <w:sz w:val="32"/>
          <w:lang w:eastAsia="en-US"/>
        </w:rPr>
        <w:t>May 2019</w:t>
      </w:r>
    </w:p>
    <w:p w14:paraId="6411CF00" w14:textId="77777777" w:rsidR="002A3CB8" w:rsidRPr="002A3CB8" w:rsidRDefault="002A3CB8" w:rsidP="002A3CB8">
      <w:pPr>
        <w:jc w:val="center"/>
        <w:rPr>
          <w:rFonts w:ascii="Times New Roman" w:eastAsia="Times New Roman" w:hAnsi="Times New Roman" w:cs="Times New Roman"/>
          <w:sz w:val="32"/>
          <w:lang w:eastAsia="en-US"/>
        </w:rPr>
      </w:pPr>
    </w:p>
    <w:p w14:paraId="1A3F256B" w14:textId="77777777" w:rsidR="002A3CB8" w:rsidRPr="002A3CB8" w:rsidRDefault="002A3CB8" w:rsidP="002A3CB8">
      <w:pPr>
        <w:rPr>
          <w:rFonts w:ascii="Times New Roman" w:eastAsia="Times New Roman" w:hAnsi="Times New Roman" w:cs="Times New Roman"/>
          <w:sz w:val="32"/>
          <w:lang w:eastAsia="en-US"/>
        </w:rPr>
      </w:pPr>
      <w:r w:rsidRPr="002A3CB8">
        <w:rPr>
          <w:rFonts w:ascii="Times New Roman" w:eastAsia="Times New Roman" w:hAnsi="Times New Roman" w:cs="Times New Roman"/>
          <w:sz w:val="32"/>
          <w:lang w:eastAsia="en-US"/>
        </w:rPr>
        <w:tab/>
      </w:r>
      <w:r w:rsidRPr="002A3CB8">
        <w:rPr>
          <w:rFonts w:ascii="Times New Roman" w:eastAsia="Times New Roman" w:hAnsi="Times New Roman" w:cs="Times New Roman"/>
          <w:sz w:val="32"/>
          <w:lang w:eastAsia="en-US"/>
        </w:rPr>
        <w:tab/>
      </w:r>
      <w:r w:rsidRPr="002A3CB8">
        <w:rPr>
          <w:rFonts w:ascii="Times New Roman" w:eastAsia="Times New Roman" w:hAnsi="Times New Roman" w:cs="Times New Roman"/>
          <w:sz w:val="32"/>
          <w:lang w:eastAsia="en-US"/>
        </w:rPr>
        <w:tab/>
      </w:r>
      <w:r w:rsidRPr="002A3CB8">
        <w:rPr>
          <w:rFonts w:ascii="Times New Roman" w:eastAsia="Times New Roman" w:hAnsi="Times New Roman" w:cs="Times New Roman"/>
          <w:sz w:val="32"/>
          <w:lang w:eastAsia="en-US"/>
        </w:rPr>
        <w:tab/>
      </w:r>
      <w:r w:rsidRPr="002A3CB8">
        <w:rPr>
          <w:rFonts w:ascii="Times New Roman" w:eastAsia="Times New Roman" w:hAnsi="Times New Roman" w:cs="Times New Roman"/>
          <w:sz w:val="32"/>
          <w:lang w:eastAsia="en-US"/>
        </w:rPr>
        <w:tab/>
      </w:r>
      <w:r w:rsidRPr="002A3CB8">
        <w:rPr>
          <w:rFonts w:ascii="Times New Roman" w:eastAsia="Times New Roman" w:hAnsi="Times New Roman" w:cs="Times New Roman"/>
          <w:sz w:val="32"/>
          <w:lang w:eastAsia="en-US"/>
        </w:rPr>
        <w:tab/>
      </w:r>
      <w:r w:rsidRPr="002A3CB8">
        <w:rPr>
          <w:rFonts w:ascii="Times New Roman" w:eastAsia="Times New Roman" w:hAnsi="Times New Roman" w:cs="Times New Roman"/>
          <w:sz w:val="32"/>
          <w:lang w:eastAsia="en-US"/>
        </w:rPr>
        <w:tab/>
      </w:r>
    </w:p>
    <w:p w14:paraId="038B3B5D" w14:textId="7B15A1EF" w:rsidR="002A3CB8" w:rsidRPr="002A3CB8" w:rsidRDefault="002A3CB8" w:rsidP="002A3CB8">
      <w:pPr>
        <w:rPr>
          <w:rFonts w:ascii="Times New Roman" w:eastAsia="Times New Roman" w:hAnsi="Times New Roman" w:cs="Times New Roman"/>
          <w:sz w:val="32"/>
        </w:rPr>
      </w:pPr>
      <w:r w:rsidRPr="002A3CB8">
        <w:rPr>
          <w:rFonts w:ascii="Times New Roman" w:eastAsia="Times New Roman" w:hAnsi="Times New Roman" w:cs="Times New Roman"/>
          <w:sz w:val="32"/>
          <w:lang w:eastAsia="en-US"/>
        </w:rPr>
        <w:t>Professor Marti G. Subrahmanyam</w:t>
      </w:r>
      <w:r w:rsidRPr="002A3CB8">
        <w:rPr>
          <w:rFonts w:ascii="Times New Roman" w:eastAsia="Times New Roman" w:hAnsi="Times New Roman" w:cs="Times New Roman"/>
          <w:sz w:val="32"/>
          <w:lang w:eastAsia="en-US"/>
        </w:rPr>
        <w:tab/>
        <w:t>Professor</w:t>
      </w:r>
      <w:r w:rsidRPr="002A3CB8">
        <w:rPr>
          <w:rFonts w:ascii="Times New Roman" w:eastAsia="Times New Roman" w:hAnsi="Times New Roman" w:cs="Times New Roman"/>
          <w:sz w:val="32"/>
          <w:lang w:eastAsia="en-US"/>
        </w:rPr>
        <w:tab/>
      </w:r>
      <w:r w:rsidR="00B35DAF">
        <w:rPr>
          <w:rFonts w:ascii="Times New Roman" w:eastAsia="Times New Roman" w:hAnsi="Times New Roman" w:cs="Times New Roman"/>
          <w:sz w:val="32"/>
          <w:lang w:eastAsia="en-US"/>
        </w:rPr>
        <w:t>Joel Hasbrouck</w:t>
      </w:r>
    </w:p>
    <w:p w14:paraId="0F7108D3" w14:textId="77777777" w:rsidR="002A3CB8" w:rsidRPr="002A3CB8" w:rsidRDefault="002A3CB8" w:rsidP="002A3CB8">
      <w:pPr>
        <w:rPr>
          <w:rFonts w:ascii="Times New Roman" w:eastAsia="Times New Roman" w:hAnsi="Times New Roman" w:cs="Times New Roman"/>
          <w:sz w:val="32"/>
          <w:lang w:eastAsia="en-US"/>
        </w:rPr>
      </w:pPr>
      <w:r w:rsidRPr="002A3CB8">
        <w:rPr>
          <w:rFonts w:ascii="Times New Roman" w:eastAsia="Times New Roman" w:hAnsi="Times New Roman" w:cs="Times New Roman"/>
          <w:sz w:val="32"/>
          <w:lang w:eastAsia="en-US"/>
        </w:rPr>
        <w:t xml:space="preserve">Professor </w:t>
      </w:r>
      <w:proofErr w:type="spellStart"/>
      <w:r w:rsidRPr="002A3CB8">
        <w:rPr>
          <w:rFonts w:ascii="Times New Roman" w:eastAsia="Times New Roman" w:hAnsi="Times New Roman" w:cs="Times New Roman"/>
          <w:sz w:val="32"/>
          <w:lang w:eastAsia="en-US"/>
        </w:rPr>
        <w:t>Yiqing</w:t>
      </w:r>
      <w:proofErr w:type="spellEnd"/>
      <w:r w:rsidRPr="002A3CB8">
        <w:rPr>
          <w:rFonts w:ascii="Times New Roman" w:eastAsia="Times New Roman" w:hAnsi="Times New Roman" w:cs="Times New Roman"/>
          <w:sz w:val="32"/>
          <w:lang w:eastAsia="en-US"/>
        </w:rPr>
        <w:t xml:space="preserve"> Lu</w:t>
      </w:r>
    </w:p>
    <w:p w14:paraId="7E6C364E" w14:textId="77777777" w:rsidR="002A3CB8" w:rsidRPr="002A3CB8" w:rsidRDefault="002A3CB8" w:rsidP="002A3CB8">
      <w:pPr>
        <w:rPr>
          <w:rFonts w:ascii="Times New Roman" w:eastAsia="Times New Roman" w:hAnsi="Times New Roman" w:cs="Times New Roman"/>
          <w:sz w:val="32"/>
          <w:lang w:eastAsia="en-US"/>
        </w:rPr>
      </w:pPr>
      <w:r w:rsidRPr="002A3CB8">
        <w:rPr>
          <w:rFonts w:ascii="Times New Roman" w:eastAsia="Times New Roman" w:hAnsi="Times New Roman" w:cs="Times New Roman"/>
          <w:sz w:val="32"/>
          <w:lang w:eastAsia="en-US"/>
        </w:rPr>
        <w:t xml:space="preserve">Professor </w:t>
      </w:r>
      <w:proofErr w:type="spellStart"/>
      <w:r w:rsidRPr="002A3CB8">
        <w:rPr>
          <w:rFonts w:ascii="Times New Roman" w:eastAsia="Times New Roman" w:hAnsi="Times New Roman" w:cs="Times New Roman"/>
          <w:sz w:val="32"/>
          <w:lang w:eastAsia="en-US"/>
        </w:rPr>
        <w:t>Shuang</w:t>
      </w:r>
      <w:proofErr w:type="spellEnd"/>
      <w:r w:rsidRPr="002A3CB8">
        <w:rPr>
          <w:rFonts w:ascii="Times New Roman" w:eastAsia="Times New Roman" w:hAnsi="Times New Roman" w:cs="Times New Roman"/>
          <w:sz w:val="32"/>
          <w:lang w:eastAsia="en-US"/>
        </w:rPr>
        <w:t xml:space="preserve"> Zhang</w:t>
      </w:r>
    </w:p>
    <w:p w14:paraId="186C3C42" w14:textId="77777777" w:rsidR="002A3CB8" w:rsidRPr="002A3CB8" w:rsidRDefault="002A3CB8" w:rsidP="002A3CB8">
      <w:pPr>
        <w:rPr>
          <w:rFonts w:ascii="Times New Roman" w:eastAsia="Times New Roman" w:hAnsi="Times New Roman" w:cs="Times New Roman"/>
          <w:sz w:val="32"/>
          <w:lang w:eastAsia="en-US"/>
        </w:rPr>
      </w:pPr>
    </w:p>
    <w:p w14:paraId="0B507570" w14:textId="77777777" w:rsidR="002A3CB8" w:rsidRPr="002A3CB8" w:rsidRDefault="002A3CB8" w:rsidP="002A3CB8">
      <w:pPr>
        <w:rPr>
          <w:rFonts w:ascii="Times New Roman" w:eastAsia="Times New Roman" w:hAnsi="Times New Roman" w:cs="Times New Roman"/>
          <w:sz w:val="32"/>
          <w:lang w:eastAsia="en-US"/>
        </w:rPr>
      </w:pPr>
      <w:r w:rsidRPr="002A3CB8">
        <w:rPr>
          <w:rFonts w:ascii="Times New Roman" w:eastAsia="Times New Roman" w:hAnsi="Times New Roman" w:cs="Times New Roman"/>
          <w:sz w:val="32"/>
          <w:lang w:eastAsia="en-US"/>
        </w:rPr>
        <w:t>Faculty Advisers</w:t>
      </w:r>
      <w:r w:rsidRPr="002A3CB8">
        <w:rPr>
          <w:rFonts w:ascii="Times New Roman" w:eastAsia="Times New Roman" w:hAnsi="Times New Roman" w:cs="Times New Roman"/>
          <w:sz w:val="32"/>
          <w:lang w:eastAsia="en-US"/>
        </w:rPr>
        <w:tab/>
      </w:r>
      <w:r w:rsidRPr="002A3CB8">
        <w:rPr>
          <w:rFonts w:ascii="Times New Roman" w:eastAsia="Times New Roman" w:hAnsi="Times New Roman" w:cs="Times New Roman"/>
          <w:sz w:val="32"/>
          <w:lang w:eastAsia="en-US"/>
        </w:rPr>
        <w:tab/>
      </w:r>
      <w:r w:rsidRPr="002A3CB8">
        <w:rPr>
          <w:rFonts w:ascii="Times New Roman" w:eastAsia="Times New Roman" w:hAnsi="Times New Roman" w:cs="Times New Roman"/>
          <w:sz w:val="32"/>
          <w:lang w:eastAsia="en-US"/>
        </w:rPr>
        <w:tab/>
      </w:r>
      <w:r w:rsidRPr="002A3CB8">
        <w:rPr>
          <w:rFonts w:ascii="Times New Roman" w:eastAsia="Times New Roman" w:hAnsi="Times New Roman" w:cs="Times New Roman"/>
          <w:sz w:val="32"/>
          <w:lang w:eastAsia="en-US"/>
        </w:rPr>
        <w:tab/>
        <w:t>Thesis Adviser</w:t>
      </w:r>
      <w:r w:rsidRPr="002A3CB8">
        <w:rPr>
          <w:rFonts w:ascii="Times New Roman" w:eastAsia="Times New Roman" w:hAnsi="Times New Roman" w:cs="Times New Roman"/>
          <w:sz w:val="32"/>
          <w:lang w:eastAsia="en-US"/>
        </w:rPr>
        <w:tab/>
      </w:r>
      <w:r w:rsidRPr="002A3CB8">
        <w:rPr>
          <w:rFonts w:ascii="Times New Roman" w:eastAsia="Times New Roman" w:hAnsi="Times New Roman" w:cs="Times New Roman"/>
          <w:sz w:val="32"/>
          <w:lang w:eastAsia="en-US"/>
        </w:rPr>
        <w:tab/>
      </w:r>
    </w:p>
    <w:p w14:paraId="3CAB3E80" w14:textId="28B60BC7" w:rsidR="002A3CB8" w:rsidRDefault="002A3CB8" w:rsidP="008C1C49">
      <w:pPr>
        <w:spacing w:line="480" w:lineRule="auto"/>
        <w:jc w:val="center"/>
        <w:rPr>
          <w:rFonts w:ascii="Times New Roman" w:hAnsi="Times New Roman"/>
          <w:b/>
          <w:sz w:val="28"/>
          <w:lang w:eastAsia="ja-JP"/>
        </w:rPr>
      </w:pPr>
    </w:p>
    <w:p w14:paraId="6AEE8CB5" w14:textId="5C98FD87" w:rsidR="002A3CB8" w:rsidRDefault="002A3CB8" w:rsidP="008C1C49">
      <w:pPr>
        <w:spacing w:line="480" w:lineRule="auto"/>
        <w:jc w:val="center"/>
        <w:rPr>
          <w:rFonts w:ascii="Times New Roman" w:hAnsi="Times New Roman"/>
          <w:b/>
          <w:sz w:val="28"/>
          <w:lang w:eastAsia="ja-JP"/>
        </w:rPr>
      </w:pPr>
    </w:p>
    <w:p w14:paraId="744314F5" w14:textId="77777777" w:rsidR="002A3CB8" w:rsidRDefault="002A3CB8" w:rsidP="008C1C49">
      <w:pPr>
        <w:spacing w:line="480" w:lineRule="auto"/>
        <w:jc w:val="center"/>
        <w:rPr>
          <w:rFonts w:ascii="Times New Roman" w:hAnsi="Times New Roman"/>
          <w:b/>
          <w:sz w:val="28"/>
          <w:lang w:eastAsia="ja-JP"/>
        </w:rPr>
      </w:pPr>
    </w:p>
    <w:p w14:paraId="5354A157" w14:textId="797DAA6A" w:rsidR="001E7338" w:rsidRDefault="001E7338" w:rsidP="008C1C49">
      <w:pPr>
        <w:spacing w:line="480" w:lineRule="auto"/>
        <w:rPr>
          <w:rFonts w:ascii="Times New Roman" w:hAnsi="Times New Roman" w:cs="Times New Roman"/>
          <w:b/>
          <w:sz w:val="25"/>
          <w:szCs w:val="25"/>
        </w:rPr>
      </w:pPr>
      <w:r w:rsidRPr="000E5238">
        <w:rPr>
          <w:rFonts w:ascii="Times New Roman" w:hAnsi="Times New Roman" w:cs="Times New Roman"/>
          <w:b/>
          <w:sz w:val="25"/>
          <w:szCs w:val="25"/>
        </w:rPr>
        <w:lastRenderedPageBreak/>
        <w:t>Abstract</w:t>
      </w:r>
    </w:p>
    <w:p w14:paraId="64FFA83B" w14:textId="420A4F84" w:rsidR="00655140" w:rsidRPr="006A7D52" w:rsidRDefault="00E04C81" w:rsidP="008C1C49">
      <w:pPr>
        <w:spacing w:line="480" w:lineRule="auto"/>
        <w:rPr>
          <w:rFonts w:ascii="Times New Roman" w:hAnsi="Times New Roman" w:cs="Times New Roman"/>
        </w:rPr>
      </w:pPr>
      <w:r w:rsidRPr="006A7D52">
        <w:rPr>
          <w:rFonts w:ascii="Times New Roman" w:hAnsi="Times New Roman" w:cs="Times New Roman"/>
        </w:rPr>
        <w:t>With the growth of China’s economy and the establishment of CNH market (the offshore market</w:t>
      </w:r>
      <w:r w:rsidR="00085683" w:rsidRPr="006A7D52">
        <w:rPr>
          <w:rFonts w:ascii="Times New Roman" w:hAnsi="Times New Roman" w:cs="Times New Roman"/>
        </w:rPr>
        <w:t xml:space="preserve"> for the Chinese yuan</w:t>
      </w:r>
      <w:r w:rsidRPr="006A7D52">
        <w:rPr>
          <w:rFonts w:ascii="Times New Roman" w:hAnsi="Times New Roman" w:cs="Times New Roman"/>
        </w:rPr>
        <w:t>), trad</w:t>
      </w:r>
      <w:r w:rsidR="00085683" w:rsidRPr="006A7D52">
        <w:rPr>
          <w:rFonts w:ascii="Times New Roman" w:hAnsi="Times New Roman" w:cs="Times New Roman"/>
        </w:rPr>
        <w:t>e in the</w:t>
      </w:r>
      <w:r w:rsidRPr="006A7D52">
        <w:rPr>
          <w:rFonts w:ascii="Times New Roman" w:hAnsi="Times New Roman" w:cs="Times New Roman"/>
        </w:rPr>
        <w:t xml:space="preserve"> Chinese currency </w:t>
      </w:r>
      <w:r w:rsidR="00085683" w:rsidRPr="006A7D52">
        <w:rPr>
          <w:rFonts w:ascii="Times New Roman" w:hAnsi="Times New Roman" w:cs="Times New Roman"/>
        </w:rPr>
        <w:t>is</w:t>
      </w:r>
      <w:r w:rsidRPr="006A7D52">
        <w:rPr>
          <w:rFonts w:ascii="Times New Roman" w:hAnsi="Times New Roman" w:cs="Times New Roman"/>
        </w:rPr>
        <w:t xml:space="preserve"> growing rapidly. Consequently, it has become more and more important to understand the China’s foreign exchange market. </w:t>
      </w:r>
      <w:r w:rsidR="00723F5C" w:rsidRPr="006A7D52">
        <w:rPr>
          <w:rFonts w:ascii="Times New Roman" w:hAnsi="Times New Roman" w:cs="Times New Roman"/>
        </w:rPr>
        <w:t>This paper investigates the clustering pattern of CNH (the offshore currency) and CNY (the onshore currency)</w:t>
      </w:r>
      <w:r w:rsidR="00367FA5" w:rsidRPr="006A7D52">
        <w:rPr>
          <w:rFonts w:ascii="Times New Roman" w:hAnsi="Times New Roman" w:cs="Times New Roman"/>
        </w:rPr>
        <w:t xml:space="preserve">. The goal is to show whether there exists </w:t>
      </w:r>
      <w:r w:rsidR="00085683" w:rsidRPr="006A7D52">
        <w:rPr>
          <w:rFonts w:ascii="Times New Roman" w:hAnsi="Times New Roman" w:cs="Times New Roman"/>
        </w:rPr>
        <w:t xml:space="preserve">a </w:t>
      </w:r>
      <w:r w:rsidR="00367FA5" w:rsidRPr="006A7D52">
        <w:rPr>
          <w:rFonts w:ascii="Times New Roman" w:hAnsi="Times New Roman" w:cs="Times New Roman"/>
        </w:rPr>
        <w:t xml:space="preserve">clustering pattern in </w:t>
      </w:r>
      <w:r w:rsidR="00085683" w:rsidRPr="006A7D52">
        <w:rPr>
          <w:rFonts w:ascii="Times New Roman" w:hAnsi="Times New Roman" w:cs="Times New Roman"/>
        </w:rPr>
        <w:t xml:space="preserve">the </w:t>
      </w:r>
      <w:r w:rsidR="00367FA5" w:rsidRPr="006A7D52">
        <w:rPr>
          <w:rFonts w:ascii="Times New Roman" w:hAnsi="Times New Roman" w:cs="Times New Roman"/>
        </w:rPr>
        <w:t xml:space="preserve">Chinese foreign exchange market </w:t>
      </w:r>
      <w:r w:rsidR="00CD1015" w:rsidRPr="006A7D52">
        <w:rPr>
          <w:rFonts w:ascii="Times New Roman" w:hAnsi="Times New Roman" w:cs="Times New Roman"/>
        </w:rPr>
        <w:t xml:space="preserve">similar to the clustering in discrete prices found by other researchers in the stock market (including Chinese stock market). </w:t>
      </w:r>
      <w:r w:rsidR="00A268D0" w:rsidRPr="006A7D52">
        <w:rPr>
          <w:rFonts w:ascii="Times New Roman" w:hAnsi="Times New Roman" w:cs="Times New Roman"/>
        </w:rPr>
        <w:t xml:space="preserve">Price clustering is of importance because previous studies of clustering have detected market maker collusion in the US stock market. This paper also investigates the forecastability of ARIMA models of CNH and CNY exchange rates, as ARIMA models have been </w:t>
      </w:r>
      <w:r w:rsidR="00A268D0" w:rsidRPr="006A7D52">
        <w:rPr>
          <w:rFonts w:ascii="Times New Roman" w:hAnsi="Times New Roman"/>
          <w:lang w:eastAsia="ja-JP"/>
        </w:rPr>
        <w:t xml:space="preserve">widely applied to economic, stock and foreign exchange problems but not yet to the Chinese foreign exchange market. </w:t>
      </w:r>
      <w:r w:rsidR="00F50C10" w:rsidRPr="006A7D52">
        <w:rPr>
          <w:rFonts w:ascii="Times New Roman" w:hAnsi="Times New Roman"/>
          <w:lang w:eastAsia="ja-JP"/>
        </w:rPr>
        <w:t>The aim is to test whether ARIMA models have good forecasting performance on CNH and CNY as well.</w:t>
      </w:r>
    </w:p>
    <w:p w14:paraId="11995AB8" w14:textId="1E14543C" w:rsidR="00655140" w:rsidRDefault="00655140" w:rsidP="008C1C49">
      <w:pPr>
        <w:spacing w:line="480" w:lineRule="auto"/>
        <w:rPr>
          <w:rFonts w:ascii="Times New Roman" w:hAnsi="Times New Roman" w:cs="Times New Roman"/>
          <w:sz w:val="25"/>
          <w:szCs w:val="25"/>
        </w:rPr>
      </w:pPr>
    </w:p>
    <w:p w14:paraId="0CF04383" w14:textId="785AB787" w:rsidR="00546AB0" w:rsidRDefault="00546AB0" w:rsidP="008C1C49">
      <w:pPr>
        <w:spacing w:line="480" w:lineRule="auto"/>
        <w:rPr>
          <w:rFonts w:ascii="Times New Roman" w:hAnsi="Times New Roman" w:cs="Times New Roman"/>
          <w:sz w:val="25"/>
          <w:szCs w:val="25"/>
        </w:rPr>
      </w:pPr>
    </w:p>
    <w:p w14:paraId="4B3FA60F" w14:textId="63D27C91" w:rsidR="00546AB0" w:rsidRDefault="00546AB0" w:rsidP="008C1C49">
      <w:pPr>
        <w:spacing w:line="480" w:lineRule="auto"/>
        <w:rPr>
          <w:rFonts w:ascii="Times New Roman" w:hAnsi="Times New Roman" w:cs="Times New Roman"/>
          <w:sz w:val="25"/>
          <w:szCs w:val="25"/>
        </w:rPr>
      </w:pPr>
    </w:p>
    <w:p w14:paraId="1D01AED4" w14:textId="649CC0EC" w:rsidR="00546AB0" w:rsidRDefault="00546AB0" w:rsidP="008C1C49">
      <w:pPr>
        <w:spacing w:line="480" w:lineRule="auto"/>
        <w:rPr>
          <w:rFonts w:ascii="Times New Roman" w:hAnsi="Times New Roman" w:cs="Times New Roman"/>
          <w:sz w:val="25"/>
          <w:szCs w:val="25"/>
        </w:rPr>
      </w:pPr>
    </w:p>
    <w:p w14:paraId="6CA209A1" w14:textId="1F5854E9" w:rsidR="00546AB0" w:rsidRDefault="00546AB0" w:rsidP="008C1C49">
      <w:pPr>
        <w:spacing w:line="480" w:lineRule="auto"/>
        <w:rPr>
          <w:rFonts w:ascii="Times New Roman" w:hAnsi="Times New Roman" w:cs="Times New Roman"/>
          <w:sz w:val="25"/>
          <w:szCs w:val="25"/>
        </w:rPr>
      </w:pPr>
    </w:p>
    <w:p w14:paraId="1ABE2605" w14:textId="0BC54A36" w:rsidR="00546AB0" w:rsidRDefault="00546AB0" w:rsidP="008C1C49">
      <w:pPr>
        <w:spacing w:line="480" w:lineRule="auto"/>
        <w:rPr>
          <w:rFonts w:ascii="Times New Roman" w:hAnsi="Times New Roman" w:cs="Times New Roman"/>
          <w:sz w:val="25"/>
          <w:szCs w:val="25"/>
        </w:rPr>
      </w:pPr>
    </w:p>
    <w:p w14:paraId="2ABCBC88" w14:textId="259968C0" w:rsidR="00546AB0" w:rsidRDefault="00546AB0" w:rsidP="008C1C49">
      <w:pPr>
        <w:spacing w:line="480" w:lineRule="auto"/>
        <w:rPr>
          <w:rFonts w:ascii="Times New Roman" w:hAnsi="Times New Roman" w:cs="Times New Roman"/>
          <w:sz w:val="25"/>
          <w:szCs w:val="25"/>
        </w:rPr>
      </w:pPr>
    </w:p>
    <w:p w14:paraId="09546233" w14:textId="0547E6D8" w:rsidR="00546AB0" w:rsidRDefault="00546AB0" w:rsidP="008C1C49">
      <w:pPr>
        <w:spacing w:line="480" w:lineRule="auto"/>
        <w:rPr>
          <w:rFonts w:ascii="Times New Roman" w:hAnsi="Times New Roman" w:cs="Times New Roman"/>
          <w:sz w:val="25"/>
          <w:szCs w:val="25"/>
        </w:rPr>
      </w:pPr>
    </w:p>
    <w:p w14:paraId="326F954E" w14:textId="7DBFAAF2" w:rsidR="00546AB0" w:rsidRDefault="00546AB0" w:rsidP="008C1C49">
      <w:pPr>
        <w:spacing w:line="480" w:lineRule="auto"/>
        <w:rPr>
          <w:rFonts w:ascii="Times New Roman" w:hAnsi="Times New Roman" w:cs="Times New Roman"/>
          <w:sz w:val="25"/>
          <w:szCs w:val="25"/>
        </w:rPr>
      </w:pPr>
    </w:p>
    <w:p w14:paraId="5ACFEB3E" w14:textId="75809C89" w:rsidR="00546AB0" w:rsidRDefault="00546AB0" w:rsidP="008C1C49">
      <w:pPr>
        <w:spacing w:line="480" w:lineRule="auto"/>
        <w:rPr>
          <w:rFonts w:ascii="Times New Roman" w:hAnsi="Times New Roman" w:cs="Times New Roman"/>
          <w:sz w:val="25"/>
          <w:szCs w:val="25"/>
        </w:rPr>
      </w:pPr>
    </w:p>
    <w:p w14:paraId="0885554F" w14:textId="77777777" w:rsidR="00546AB0" w:rsidRDefault="00546AB0" w:rsidP="008C1C49">
      <w:pPr>
        <w:spacing w:line="480" w:lineRule="auto"/>
        <w:rPr>
          <w:rFonts w:ascii="Times New Roman" w:hAnsi="Times New Roman" w:cs="Times New Roman"/>
          <w:b/>
        </w:rPr>
      </w:pPr>
    </w:p>
    <w:p w14:paraId="70BE57AD" w14:textId="62022D00" w:rsidR="00D043E4" w:rsidRPr="006A7D52" w:rsidRDefault="00655140" w:rsidP="008C1C49">
      <w:pPr>
        <w:spacing w:line="480" w:lineRule="auto"/>
        <w:rPr>
          <w:rFonts w:ascii="Times New Roman" w:hAnsi="Times New Roman" w:cs="Times New Roman"/>
          <w:b/>
          <w:sz w:val="25"/>
          <w:szCs w:val="25"/>
        </w:rPr>
      </w:pPr>
      <w:r w:rsidRPr="006A7D52">
        <w:rPr>
          <w:rFonts w:ascii="Times New Roman" w:hAnsi="Times New Roman" w:cs="Times New Roman"/>
          <w:b/>
          <w:sz w:val="25"/>
          <w:szCs w:val="25"/>
        </w:rPr>
        <w:lastRenderedPageBreak/>
        <w:t>Acknowledgements</w:t>
      </w:r>
    </w:p>
    <w:p w14:paraId="01AA3346" w14:textId="7C97368A" w:rsidR="00655140" w:rsidRDefault="00E978F8" w:rsidP="008C1C49">
      <w:pPr>
        <w:spacing w:line="480" w:lineRule="auto"/>
        <w:rPr>
          <w:rFonts w:ascii="Times New Roman" w:hAnsi="Times New Roman" w:cs="Times New Roman"/>
        </w:rPr>
      </w:pPr>
      <w:r>
        <w:rPr>
          <w:rFonts w:ascii="Times New Roman" w:hAnsi="Times New Roman" w:cs="Times New Roman"/>
        </w:rPr>
        <w:t xml:space="preserve">First and foremost, I would like to thank my thesis advisor, Professor Joel Hasbrouck, for his invaluable </w:t>
      </w:r>
      <w:r w:rsidR="00493533">
        <w:rPr>
          <w:rFonts w:ascii="Times New Roman" w:hAnsi="Times New Roman" w:cs="Times New Roman"/>
        </w:rPr>
        <w:t xml:space="preserve">guidance and support for the past entire year. Thank you for sharing your </w:t>
      </w:r>
      <w:r w:rsidR="0073455F">
        <w:rPr>
          <w:rFonts w:ascii="Times New Roman" w:hAnsi="Times New Roman" w:cs="Times New Roman"/>
        </w:rPr>
        <w:t>knowledge of</w:t>
      </w:r>
      <w:r w:rsidR="00493533">
        <w:rPr>
          <w:rFonts w:ascii="Times New Roman" w:hAnsi="Times New Roman" w:cs="Times New Roman"/>
        </w:rPr>
        <w:t xml:space="preserve"> foreign exchange market</w:t>
      </w:r>
      <w:r w:rsidR="0073455F">
        <w:rPr>
          <w:rFonts w:ascii="Times New Roman" w:hAnsi="Times New Roman" w:cs="Times New Roman"/>
        </w:rPr>
        <w:t xml:space="preserve"> and being interested in my research topic</w:t>
      </w:r>
      <w:r w:rsidR="00493533">
        <w:rPr>
          <w:rFonts w:ascii="Times New Roman" w:hAnsi="Times New Roman" w:cs="Times New Roman"/>
        </w:rPr>
        <w:t>.</w:t>
      </w:r>
      <w:r w:rsidR="00AF6301">
        <w:rPr>
          <w:rFonts w:ascii="Times New Roman" w:hAnsi="Times New Roman" w:cs="Times New Roman"/>
        </w:rPr>
        <w:t xml:space="preserve"> </w:t>
      </w:r>
      <w:r w:rsidR="0073455F">
        <w:rPr>
          <w:rFonts w:ascii="Times New Roman" w:hAnsi="Times New Roman" w:cs="Times New Roman"/>
        </w:rPr>
        <w:t xml:space="preserve">I appreciate your insightful suggestions, detailed feedback for my research progress and clear explanations of statistical knowledge. Your passion for foreign exchange market keeps inspiring me. It has been </w:t>
      </w:r>
      <w:r w:rsidR="0048243C">
        <w:rPr>
          <w:rFonts w:ascii="Times New Roman" w:hAnsi="Times New Roman" w:cs="Times New Roman"/>
        </w:rPr>
        <w:t>a wonderful learning experience and you have my deepest appreciation.</w:t>
      </w:r>
    </w:p>
    <w:p w14:paraId="50145028" w14:textId="3653EA78" w:rsidR="0048243C" w:rsidRDefault="0048243C" w:rsidP="008C1C49">
      <w:pPr>
        <w:spacing w:line="480" w:lineRule="auto"/>
        <w:rPr>
          <w:rFonts w:ascii="Times New Roman" w:hAnsi="Times New Roman" w:cs="Times New Roman"/>
        </w:rPr>
      </w:pPr>
    </w:p>
    <w:p w14:paraId="2A825CA5" w14:textId="22695C07" w:rsidR="0048243C" w:rsidRDefault="0048243C" w:rsidP="008C1C49">
      <w:pPr>
        <w:spacing w:line="480" w:lineRule="auto"/>
        <w:rPr>
          <w:rFonts w:ascii="Times New Roman" w:hAnsi="Times New Roman" w:cs="Times New Roman"/>
        </w:rPr>
      </w:pPr>
      <w:r>
        <w:rPr>
          <w:rFonts w:ascii="Times New Roman" w:hAnsi="Times New Roman" w:cs="Times New Roman"/>
        </w:rPr>
        <w:t xml:space="preserve">I </w:t>
      </w:r>
      <w:r w:rsidR="00B657CF">
        <w:rPr>
          <w:rFonts w:ascii="Times New Roman" w:hAnsi="Times New Roman" w:cs="Times New Roman"/>
        </w:rPr>
        <w:t xml:space="preserve">would also </w:t>
      </w:r>
      <w:r>
        <w:rPr>
          <w:rFonts w:ascii="Times New Roman" w:hAnsi="Times New Roman" w:cs="Times New Roman"/>
        </w:rPr>
        <w:t xml:space="preserve">like to thank Professor Marti Subramanyam, Professor </w:t>
      </w:r>
      <w:proofErr w:type="spellStart"/>
      <w:r>
        <w:rPr>
          <w:rFonts w:ascii="Times New Roman" w:hAnsi="Times New Roman" w:cs="Times New Roman"/>
        </w:rPr>
        <w:t>Yiqing</w:t>
      </w:r>
      <w:proofErr w:type="spellEnd"/>
      <w:r>
        <w:rPr>
          <w:rFonts w:ascii="Times New Roman" w:hAnsi="Times New Roman" w:cs="Times New Roman"/>
        </w:rPr>
        <w:t xml:space="preserve"> Lu and Professor </w:t>
      </w:r>
      <w:proofErr w:type="spellStart"/>
      <w:r>
        <w:rPr>
          <w:rFonts w:ascii="Times New Roman" w:hAnsi="Times New Roman" w:cs="Times New Roman"/>
        </w:rPr>
        <w:t>Shuang</w:t>
      </w:r>
      <w:proofErr w:type="spellEnd"/>
      <w:r>
        <w:rPr>
          <w:rFonts w:ascii="Times New Roman" w:hAnsi="Times New Roman" w:cs="Times New Roman"/>
        </w:rPr>
        <w:t xml:space="preserve"> Zhang for their organization and </w:t>
      </w:r>
      <w:r w:rsidR="00B657CF">
        <w:rPr>
          <w:rFonts w:ascii="Times New Roman" w:hAnsi="Times New Roman" w:cs="Times New Roman"/>
        </w:rPr>
        <w:t>dedication</w:t>
      </w:r>
      <w:r>
        <w:rPr>
          <w:rFonts w:ascii="Times New Roman" w:hAnsi="Times New Roman" w:cs="Times New Roman"/>
        </w:rPr>
        <w:t xml:space="preserve"> to the Business Honors program. </w:t>
      </w:r>
      <w:r w:rsidR="00B657CF">
        <w:rPr>
          <w:rFonts w:ascii="Times New Roman" w:hAnsi="Times New Roman" w:cs="Times New Roman"/>
        </w:rPr>
        <w:t>I would like to thank Xinyi Yang for her coordination and commitment to this program.</w:t>
      </w:r>
    </w:p>
    <w:p w14:paraId="4A34D801" w14:textId="77777777" w:rsidR="0048243C" w:rsidRDefault="0048243C" w:rsidP="008C1C49">
      <w:pPr>
        <w:spacing w:line="480" w:lineRule="auto"/>
        <w:rPr>
          <w:rFonts w:ascii="Times New Roman" w:hAnsi="Times New Roman" w:cs="Times New Roman"/>
        </w:rPr>
      </w:pPr>
    </w:p>
    <w:p w14:paraId="4C56D290" w14:textId="2A661F23" w:rsidR="0048243C" w:rsidRDefault="000F1710" w:rsidP="008C1C49">
      <w:pPr>
        <w:spacing w:line="480" w:lineRule="auto"/>
        <w:rPr>
          <w:rFonts w:ascii="Times New Roman" w:hAnsi="Times New Roman" w:cs="Times New Roman"/>
        </w:rPr>
      </w:pPr>
      <w:r>
        <w:rPr>
          <w:rFonts w:ascii="Times New Roman" w:hAnsi="Times New Roman" w:cs="Times New Roman"/>
        </w:rPr>
        <w:t xml:space="preserve">Finally, </w:t>
      </w:r>
      <w:r w:rsidR="00B657CF">
        <w:rPr>
          <w:rFonts w:ascii="Times New Roman" w:hAnsi="Times New Roman" w:cs="Times New Roman"/>
        </w:rPr>
        <w:t xml:space="preserve">I would like to </w:t>
      </w:r>
      <w:r>
        <w:rPr>
          <w:rFonts w:ascii="Times New Roman" w:hAnsi="Times New Roman" w:cs="Times New Roman"/>
        </w:rPr>
        <w:t xml:space="preserve">dedicate this honors thesis to </w:t>
      </w:r>
      <w:r w:rsidR="00B657CF">
        <w:rPr>
          <w:rFonts w:ascii="Times New Roman" w:hAnsi="Times New Roman" w:cs="Times New Roman"/>
        </w:rPr>
        <w:t xml:space="preserve">my parents </w:t>
      </w:r>
      <w:r>
        <w:rPr>
          <w:rFonts w:ascii="Times New Roman" w:hAnsi="Times New Roman" w:cs="Times New Roman"/>
        </w:rPr>
        <w:t xml:space="preserve">and thank them </w:t>
      </w:r>
      <w:r w:rsidR="00B657CF">
        <w:rPr>
          <w:rFonts w:ascii="Times New Roman" w:hAnsi="Times New Roman" w:cs="Times New Roman"/>
        </w:rPr>
        <w:t>for their unconditi</w:t>
      </w:r>
      <w:r w:rsidR="00C73026">
        <w:rPr>
          <w:rFonts w:ascii="Times New Roman" w:hAnsi="Times New Roman" w:cs="Times New Roman"/>
        </w:rPr>
        <w:t>onal love and support</w:t>
      </w:r>
      <w:r w:rsidR="00B657CF">
        <w:rPr>
          <w:rFonts w:ascii="Times New Roman" w:hAnsi="Times New Roman" w:cs="Times New Roman" w:hint="eastAsia"/>
        </w:rPr>
        <w:t>.</w:t>
      </w:r>
      <w:r>
        <w:rPr>
          <w:rFonts w:ascii="Times New Roman" w:hAnsi="Times New Roman" w:cs="Times New Roman"/>
        </w:rPr>
        <w:t xml:space="preserve"> I am </w:t>
      </w:r>
      <w:r w:rsidR="00B657CF">
        <w:rPr>
          <w:rFonts w:ascii="Times New Roman" w:hAnsi="Times New Roman" w:cs="Times New Roman"/>
        </w:rPr>
        <w:t xml:space="preserve">in gratitude for </w:t>
      </w:r>
      <w:r>
        <w:rPr>
          <w:rFonts w:ascii="Times New Roman" w:hAnsi="Times New Roman" w:cs="Times New Roman"/>
        </w:rPr>
        <w:t xml:space="preserve">all </w:t>
      </w:r>
      <w:r w:rsidR="00B657CF">
        <w:rPr>
          <w:rFonts w:ascii="Times New Roman" w:hAnsi="Times New Roman" w:cs="Times New Roman"/>
        </w:rPr>
        <w:t xml:space="preserve">your sacrifice and </w:t>
      </w:r>
      <w:r w:rsidR="00C73026">
        <w:rPr>
          <w:rFonts w:ascii="Times New Roman" w:hAnsi="Times New Roman" w:cs="Times New Roman"/>
        </w:rPr>
        <w:t xml:space="preserve">encouragement. </w:t>
      </w:r>
    </w:p>
    <w:p w14:paraId="257ECADB" w14:textId="1E1FCF26" w:rsidR="00655140" w:rsidRDefault="00655140" w:rsidP="008C1C49">
      <w:pPr>
        <w:spacing w:line="480" w:lineRule="auto"/>
        <w:rPr>
          <w:rFonts w:ascii="Times New Roman" w:hAnsi="Times New Roman" w:cs="Times New Roman"/>
        </w:rPr>
      </w:pPr>
    </w:p>
    <w:p w14:paraId="455AA1DF" w14:textId="4100C346" w:rsidR="00B8404A" w:rsidRDefault="00B8404A" w:rsidP="008C1C49">
      <w:pPr>
        <w:spacing w:line="480" w:lineRule="auto"/>
        <w:rPr>
          <w:rFonts w:ascii="Times New Roman" w:hAnsi="Times New Roman" w:cs="Times New Roman"/>
        </w:rPr>
      </w:pPr>
    </w:p>
    <w:p w14:paraId="55503769" w14:textId="016A8EF7" w:rsidR="00B8404A" w:rsidRDefault="00B8404A" w:rsidP="008C1C49">
      <w:pPr>
        <w:spacing w:line="480" w:lineRule="auto"/>
        <w:rPr>
          <w:rFonts w:ascii="Times New Roman" w:hAnsi="Times New Roman" w:cs="Times New Roman"/>
        </w:rPr>
      </w:pPr>
    </w:p>
    <w:p w14:paraId="6FFB48B5" w14:textId="162143B0" w:rsidR="00B8404A" w:rsidRDefault="00B8404A" w:rsidP="008C1C49">
      <w:pPr>
        <w:spacing w:line="480" w:lineRule="auto"/>
        <w:rPr>
          <w:rFonts w:ascii="Times New Roman" w:hAnsi="Times New Roman" w:cs="Times New Roman"/>
        </w:rPr>
      </w:pPr>
    </w:p>
    <w:p w14:paraId="152E8697" w14:textId="34EE058E" w:rsidR="00B8404A" w:rsidRDefault="00B8404A" w:rsidP="008C1C49">
      <w:pPr>
        <w:spacing w:line="480" w:lineRule="auto"/>
        <w:rPr>
          <w:rFonts w:ascii="Times New Roman" w:hAnsi="Times New Roman" w:cs="Times New Roman"/>
        </w:rPr>
      </w:pPr>
    </w:p>
    <w:p w14:paraId="2A57E2FE" w14:textId="08ABEBEA" w:rsidR="00B8404A" w:rsidRDefault="00B8404A" w:rsidP="008C1C49">
      <w:pPr>
        <w:spacing w:line="480" w:lineRule="auto"/>
        <w:rPr>
          <w:rFonts w:ascii="Times New Roman" w:hAnsi="Times New Roman" w:cs="Times New Roman"/>
        </w:rPr>
      </w:pPr>
    </w:p>
    <w:p w14:paraId="468627FB" w14:textId="23B895F6" w:rsidR="00B8404A" w:rsidRDefault="00B8404A" w:rsidP="008C1C49">
      <w:pPr>
        <w:spacing w:line="480" w:lineRule="auto"/>
        <w:rPr>
          <w:rFonts w:ascii="Times New Roman" w:hAnsi="Times New Roman" w:cs="Times New Roman"/>
        </w:rPr>
      </w:pPr>
    </w:p>
    <w:p w14:paraId="7B5DC6AB" w14:textId="579B9930" w:rsidR="00B8404A" w:rsidRDefault="00B8404A" w:rsidP="008C1C49">
      <w:pPr>
        <w:spacing w:line="480" w:lineRule="auto"/>
        <w:rPr>
          <w:rFonts w:ascii="Times New Roman" w:hAnsi="Times New Roman" w:cs="Times New Roman"/>
        </w:rPr>
      </w:pPr>
    </w:p>
    <w:p w14:paraId="0750A513" w14:textId="3BD98D30" w:rsidR="00B8404A" w:rsidRDefault="00B8404A" w:rsidP="008C1C49">
      <w:pPr>
        <w:spacing w:line="480" w:lineRule="auto"/>
        <w:rPr>
          <w:rFonts w:ascii="Times New Roman" w:hAnsi="Times New Roman" w:cs="Times New Roman"/>
        </w:rPr>
      </w:pPr>
    </w:p>
    <w:p w14:paraId="240A48A0" w14:textId="77777777" w:rsidR="00B8404A" w:rsidRPr="00655140" w:rsidRDefault="00B8404A" w:rsidP="008C1C49">
      <w:pPr>
        <w:spacing w:line="480" w:lineRule="auto"/>
        <w:rPr>
          <w:rFonts w:ascii="Times New Roman" w:hAnsi="Times New Roman" w:cs="Times New Roman"/>
        </w:rPr>
      </w:pPr>
    </w:p>
    <w:p w14:paraId="51367637" w14:textId="77777777" w:rsidR="008C1C49" w:rsidRPr="000E5238" w:rsidRDefault="00FE6893" w:rsidP="008C1C49">
      <w:pPr>
        <w:spacing w:line="480" w:lineRule="auto"/>
        <w:rPr>
          <w:rFonts w:ascii="Times New Roman" w:hAnsi="Times New Roman" w:cs="Times New Roman"/>
          <w:b/>
          <w:sz w:val="25"/>
          <w:szCs w:val="25"/>
        </w:rPr>
      </w:pPr>
      <w:r w:rsidRPr="000E5238">
        <w:rPr>
          <w:rFonts w:ascii="Times New Roman" w:hAnsi="Times New Roman" w:cs="Times New Roman"/>
          <w:b/>
          <w:sz w:val="25"/>
          <w:szCs w:val="25"/>
        </w:rPr>
        <w:lastRenderedPageBreak/>
        <w:t>1</w:t>
      </w:r>
      <w:r w:rsidR="008C1C49" w:rsidRPr="000E5238">
        <w:rPr>
          <w:rFonts w:ascii="Times New Roman" w:hAnsi="Times New Roman" w:cs="Times New Roman"/>
          <w:b/>
          <w:sz w:val="25"/>
          <w:szCs w:val="25"/>
        </w:rPr>
        <w:t xml:space="preserve">.  </w:t>
      </w:r>
      <w:r w:rsidR="001E7338" w:rsidRPr="000E5238">
        <w:rPr>
          <w:rFonts w:ascii="Times New Roman" w:hAnsi="Times New Roman" w:cs="Times New Roman"/>
          <w:b/>
          <w:sz w:val="25"/>
          <w:szCs w:val="25"/>
        </w:rPr>
        <w:t>Introduction</w:t>
      </w:r>
    </w:p>
    <w:p w14:paraId="31620B40" w14:textId="6B60ADBC" w:rsidR="0089657D" w:rsidRDefault="0089657D" w:rsidP="008C1C49">
      <w:pPr>
        <w:spacing w:line="480" w:lineRule="auto"/>
        <w:rPr>
          <w:rFonts w:ascii="Times New Roman" w:hAnsi="Times New Roman" w:cs="Times New Roman"/>
        </w:rPr>
      </w:pPr>
      <w:r>
        <w:rPr>
          <w:rFonts w:ascii="Times New Roman" w:hAnsi="Times New Roman" w:cs="Times New Roman"/>
        </w:rPr>
        <w:t>China has become the second largest economy in the world</w:t>
      </w:r>
      <w:r w:rsidR="001E2801">
        <w:rPr>
          <w:rFonts w:ascii="Times New Roman" w:hAnsi="Times New Roman" w:cs="Times New Roman"/>
        </w:rPr>
        <w:t xml:space="preserve"> and a key influencer on the</w:t>
      </w:r>
      <w:r w:rsidR="00EC202A">
        <w:rPr>
          <w:rFonts w:ascii="Times New Roman" w:hAnsi="Times New Roman" w:cs="Times New Roman"/>
        </w:rPr>
        <w:t xml:space="preserve"> global economy. </w:t>
      </w:r>
      <w:r w:rsidR="00AF0C70">
        <w:rPr>
          <w:rFonts w:ascii="Times New Roman" w:hAnsi="Times New Roman" w:cs="Times New Roman"/>
        </w:rPr>
        <w:t>I</w:t>
      </w:r>
      <w:r w:rsidR="00234E27">
        <w:rPr>
          <w:rFonts w:ascii="Times New Roman" w:hAnsi="Times New Roman" w:cs="Times New Roman"/>
        </w:rPr>
        <w:t xml:space="preserve">n the recent decades, China </w:t>
      </w:r>
      <w:r w:rsidR="00AF0C70">
        <w:rPr>
          <w:rFonts w:ascii="Times New Roman" w:hAnsi="Times New Roman" w:cs="Times New Roman"/>
        </w:rPr>
        <w:t>conducted a series of foreign exchange reform</w:t>
      </w:r>
      <w:r w:rsidR="00234E27">
        <w:rPr>
          <w:rFonts w:ascii="Times New Roman" w:hAnsi="Times New Roman" w:cs="Times New Roman"/>
        </w:rPr>
        <w:t>s</w:t>
      </w:r>
      <w:r w:rsidR="00AF0C70">
        <w:rPr>
          <w:rFonts w:ascii="Times New Roman" w:hAnsi="Times New Roman" w:cs="Times New Roman"/>
        </w:rPr>
        <w:t xml:space="preserve">. </w:t>
      </w:r>
      <w:r w:rsidR="003800F4" w:rsidRPr="003800F4">
        <w:rPr>
          <w:rFonts w:ascii="Times New Roman" w:hAnsi="Times New Roman" w:cs="Times New Roman"/>
        </w:rPr>
        <w:t>In 1994, China announced th</w:t>
      </w:r>
      <w:r w:rsidR="001E2801">
        <w:rPr>
          <w:rFonts w:ascii="Times New Roman" w:hAnsi="Times New Roman" w:cs="Times New Roman"/>
        </w:rPr>
        <w:t>e first foreign exchange reform: it</w:t>
      </w:r>
      <w:r w:rsidR="003800F4" w:rsidRPr="003800F4">
        <w:rPr>
          <w:rFonts w:ascii="Times New Roman" w:hAnsi="Times New Roman" w:cs="Times New Roman"/>
        </w:rPr>
        <w:t xml:space="preserve"> identified its currency regime as a managed </w:t>
      </w:r>
      <w:proofErr w:type="gramStart"/>
      <w:r w:rsidR="003800F4" w:rsidRPr="003800F4">
        <w:rPr>
          <w:rFonts w:ascii="Times New Roman" w:hAnsi="Times New Roman" w:cs="Times New Roman"/>
        </w:rPr>
        <w:t>float, and</w:t>
      </w:r>
      <w:proofErr w:type="gramEnd"/>
      <w:r w:rsidR="003800F4" w:rsidRPr="003800F4">
        <w:rPr>
          <w:rFonts w:ascii="Times New Roman" w:hAnsi="Times New Roman" w:cs="Times New Roman"/>
        </w:rPr>
        <w:t xml:space="preserve"> set a </w:t>
      </w:r>
      <w:r w:rsidR="00B32967">
        <w:rPr>
          <w:rFonts w:ascii="Times New Roman" w:hAnsi="Times New Roman" w:cs="Times New Roman"/>
        </w:rPr>
        <w:t xml:space="preserve">band of </w:t>
      </w:r>
      <m:oMath>
        <m:r>
          <w:rPr>
            <w:rFonts w:ascii="Cambria Math" w:hAnsi="Cambria Math" w:cs="Times New Roman"/>
          </w:rPr>
          <m:t>±0.3%</m:t>
        </m:r>
      </m:oMath>
      <w:r w:rsidR="009B228A">
        <w:rPr>
          <w:rFonts w:ascii="Times New Roman" w:hAnsi="Times New Roman" w:cs="Times New Roman"/>
        </w:rPr>
        <w:t xml:space="preserve"> per day</w:t>
      </w:r>
      <w:r w:rsidR="003800F4" w:rsidRPr="003800F4">
        <w:rPr>
          <w:rFonts w:ascii="Times New Roman" w:hAnsi="Times New Roman" w:cs="Times New Roman" w:hint="eastAsia"/>
        </w:rPr>
        <w:t xml:space="preserve"> </w:t>
      </w:r>
      <w:r w:rsidR="003800F4" w:rsidRPr="003800F4">
        <w:rPr>
          <w:rFonts w:ascii="Times New Roman" w:hAnsi="Times New Roman" w:cs="Times New Roman"/>
        </w:rPr>
        <w:t>for the RMB/USD exchange rate.</w:t>
      </w:r>
      <w:r w:rsidR="003800F4">
        <w:rPr>
          <w:rFonts w:ascii="Times New Roman" w:hAnsi="Times New Roman" w:cs="Times New Roman"/>
        </w:rPr>
        <w:t xml:space="preserve"> In the second foreign ex</w:t>
      </w:r>
      <w:r w:rsidR="00E3043A">
        <w:rPr>
          <w:rFonts w:ascii="Times New Roman" w:hAnsi="Times New Roman" w:cs="Times New Roman"/>
        </w:rPr>
        <w:t xml:space="preserve">change reform, the RMB/USD exchange rate was </w:t>
      </w:r>
      <w:r w:rsidR="001E2801">
        <w:rPr>
          <w:rFonts w:ascii="Times New Roman" w:hAnsi="Times New Roman" w:cs="Times New Roman"/>
        </w:rPr>
        <w:t>moved</w:t>
      </w:r>
      <w:r w:rsidR="00E3043A">
        <w:rPr>
          <w:rFonts w:ascii="Times New Roman" w:hAnsi="Times New Roman" w:cs="Times New Roman"/>
        </w:rPr>
        <w:t xml:space="preserve"> by 2.1% (Ning, Wang and Su, 2017).</w:t>
      </w:r>
      <w:r w:rsidR="00393279">
        <w:rPr>
          <w:rFonts w:ascii="Times New Roman" w:hAnsi="Times New Roman" w:cs="Times New Roman"/>
        </w:rPr>
        <w:t xml:space="preserve"> </w:t>
      </w:r>
      <w:r w:rsidR="00C179A8">
        <w:rPr>
          <w:rFonts w:ascii="Times New Roman" w:hAnsi="Times New Roman" w:cs="Times New Roman"/>
        </w:rPr>
        <w:t xml:space="preserve">This </w:t>
      </w:r>
      <w:r w:rsidR="00463A48">
        <w:rPr>
          <w:rFonts w:ascii="Times New Roman" w:hAnsi="Times New Roman" w:cs="Times New Roman"/>
        </w:rPr>
        <w:t xml:space="preserve">was under political pressure as </w:t>
      </w:r>
      <w:r w:rsidR="00463A48" w:rsidRPr="00463A48">
        <w:rPr>
          <w:rFonts w:ascii="Times New Roman" w:hAnsi="Times New Roman" w:cs="Times New Roman"/>
        </w:rPr>
        <w:t>China</w:t>
      </w:r>
      <w:r w:rsidR="00C73079">
        <w:rPr>
          <w:rFonts w:ascii="Times New Roman" w:hAnsi="Times New Roman" w:cs="Times New Roman"/>
        </w:rPr>
        <w:t>’s balance of payments surplus was</w:t>
      </w:r>
      <w:r w:rsidR="00463A48" w:rsidRPr="00463A48">
        <w:rPr>
          <w:rFonts w:ascii="Times New Roman" w:hAnsi="Times New Roman" w:cs="Times New Roman"/>
        </w:rPr>
        <w:t xml:space="preserve"> misinterpreted by economists</w:t>
      </w:r>
      <w:r w:rsidR="00463A48">
        <w:rPr>
          <w:rFonts w:ascii="Times New Roman" w:hAnsi="Times New Roman" w:cs="Times New Roman"/>
        </w:rPr>
        <w:t xml:space="preserve"> </w:t>
      </w:r>
      <w:r w:rsidR="00463A48" w:rsidRPr="00463A48">
        <w:rPr>
          <w:rFonts w:ascii="Times New Roman" w:hAnsi="Times New Roman" w:cs="Times New Roman"/>
        </w:rPr>
        <w:t>and politicians as</w:t>
      </w:r>
      <w:r w:rsidR="00C73079">
        <w:rPr>
          <w:rFonts w:ascii="Times New Roman" w:hAnsi="Times New Roman" w:cs="Times New Roman"/>
        </w:rPr>
        <w:t xml:space="preserve"> an exchange rate problem, namely </w:t>
      </w:r>
      <w:r w:rsidR="00463A48" w:rsidRPr="00463A48">
        <w:rPr>
          <w:rFonts w:ascii="Times New Roman" w:hAnsi="Times New Roman" w:cs="Times New Roman"/>
        </w:rPr>
        <w:t>the RMB was artificially “undervalued”</w:t>
      </w:r>
      <w:r w:rsidR="00463A48">
        <w:rPr>
          <w:rFonts w:ascii="Times New Roman" w:hAnsi="Times New Roman" w:cs="Times New Roman"/>
        </w:rPr>
        <w:t xml:space="preserve"> </w:t>
      </w:r>
      <w:r w:rsidR="00463A48" w:rsidRPr="00463A48">
        <w:rPr>
          <w:rFonts w:ascii="Times New Roman" w:hAnsi="Times New Roman" w:cs="Times New Roman"/>
        </w:rPr>
        <w:t>although the RMB/USD rate had been stable for almost 10 years</w:t>
      </w:r>
      <w:r w:rsidR="00F9331D">
        <w:rPr>
          <w:rFonts w:ascii="Times New Roman" w:hAnsi="Times New Roman" w:cs="Times New Roman"/>
        </w:rPr>
        <w:t xml:space="preserve"> (McKinnon and </w:t>
      </w:r>
      <w:proofErr w:type="spellStart"/>
      <w:r w:rsidR="00F9331D">
        <w:rPr>
          <w:rFonts w:ascii="Times New Roman" w:hAnsi="Times New Roman" w:cs="Times New Roman"/>
        </w:rPr>
        <w:t>Schnabl</w:t>
      </w:r>
      <w:proofErr w:type="spellEnd"/>
      <w:r w:rsidR="00F9331D">
        <w:rPr>
          <w:rFonts w:ascii="Times New Roman" w:hAnsi="Times New Roman" w:cs="Times New Roman"/>
        </w:rPr>
        <w:t>, 2009)</w:t>
      </w:r>
      <w:r w:rsidR="00463A48" w:rsidRPr="00463A48">
        <w:rPr>
          <w:rFonts w:ascii="Times New Roman" w:hAnsi="Times New Roman" w:cs="Times New Roman"/>
        </w:rPr>
        <w:t>.</w:t>
      </w:r>
      <w:r w:rsidR="00463A48">
        <w:rPr>
          <w:rFonts w:ascii="Times New Roman" w:hAnsi="Times New Roman" w:cs="Times New Roman"/>
        </w:rPr>
        <w:t xml:space="preserve"> </w:t>
      </w:r>
      <w:r w:rsidR="00EE478D">
        <w:rPr>
          <w:rFonts w:ascii="Times New Roman" w:hAnsi="Times New Roman" w:cs="Times New Roman"/>
        </w:rPr>
        <w:t xml:space="preserve">As part of the effort to develop RMB business outside China, </w:t>
      </w:r>
      <w:bookmarkStart w:id="0" w:name="_GoBack"/>
      <w:bookmarkEnd w:id="0"/>
      <w:r w:rsidR="00EE478D">
        <w:rPr>
          <w:rFonts w:ascii="Times New Roman" w:hAnsi="Times New Roman" w:cs="Times New Roman"/>
        </w:rPr>
        <w:t>on July 19</w:t>
      </w:r>
      <w:r w:rsidR="00EE478D" w:rsidRPr="00EE478D">
        <w:rPr>
          <w:rFonts w:ascii="Times New Roman" w:hAnsi="Times New Roman" w:cs="Times New Roman"/>
          <w:vertAlign w:val="superscript"/>
        </w:rPr>
        <w:t>th</w:t>
      </w:r>
      <w:r w:rsidR="007C5561">
        <w:rPr>
          <w:rFonts w:ascii="Times New Roman" w:hAnsi="Times New Roman" w:cs="Times New Roman"/>
        </w:rPr>
        <w:t>, 2010, t</w:t>
      </w:r>
      <w:r w:rsidR="007C5561" w:rsidRPr="007C5561">
        <w:rPr>
          <w:rFonts w:ascii="Times New Roman" w:hAnsi="Times New Roman" w:cs="Times New Roman"/>
        </w:rPr>
        <w:t>he People's Bank of China</w:t>
      </w:r>
      <w:r w:rsidR="005115F1">
        <w:rPr>
          <w:rFonts w:ascii="Times New Roman" w:hAnsi="Times New Roman" w:cs="Times New Roman"/>
        </w:rPr>
        <w:t xml:space="preserve"> (</w:t>
      </w:r>
      <w:proofErr w:type="spellStart"/>
      <w:r w:rsidR="005115F1">
        <w:rPr>
          <w:rFonts w:ascii="Times New Roman" w:hAnsi="Times New Roman" w:cs="Times New Roman"/>
        </w:rPr>
        <w:t>PBoC</w:t>
      </w:r>
      <w:proofErr w:type="spellEnd"/>
      <w:r w:rsidR="005115F1">
        <w:rPr>
          <w:rFonts w:ascii="Times New Roman" w:hAnsi="Times New Roman" w:cs="Times New Roman"/>
        </w:rPr>
        <w:t>)</w:t>
      </w:r>
      <w:r w:rsidR="007C5561" w:rsidRPr="007C5561">
        <w:rPr>
          <w:rFonts w:ascii="Times New Roman" w:hAnsi="Times New Roman" w:cs="Times New Roman"/>
        </w:rPr>
        <w:t xml:space="preserve"> and the Hong Kong Monetary Authority</w:t>
      </w:r>
      <w:r w:rsidR="005115F1">
        <w:rPr>
          <w:rFonts w:ascii="Times New Roman" w:hAnsi="Times New Roman" w:cs="Times New Roman"/>
        </w:rPr>
        <w:t xml:space="preserve"> (HKMA)</w:t>
      </w:r>
      <w:r w:rsidR="007C5561">
        <w:rPr>
          <w:rFonts w:ascii="Times New Roman" w:hAnsi="Times New Roman" w:cs="Times New Roman"/>
        </w:rPr>
        <w:t xml:space="preserve"> signed a Memorandum of Co-operation, creating the offshore CNH market for foreign individuals and institutions to trade CNH</w:t>
      </w:r>
      <w:r w:rsidR="00E65E38">
        <w:rPr>
          <w:rFonts w:ascii="Times New Roman" w:hAnsi="Times New Roman" w:cs="Times New Roman"/>
        </w:rPr>
        <w:t xml:space="preserve"> in Hong Kong</w:t>
      </w:r>
      <w:r w:rsidR="007C5561">
        <w:rPr>
          <w:rFonts w:ascii="Times New Roman" w:hAnsi="Times New Roman" w:cs="Times New Roman"/>
        </w:rPr>
        <w:t xml:space="preserve">. </w:t>
      </w:r>
      <w:r w:rsidR="00A53568">
        <w:rPr>
          <w:rFonts w:ascii="Times New Roman" w:hAnsi="Times New Roman" w:cs="Times New Roman"/>
        </w:rPr>
        <w:t>To further promote RMB’s internationalization, China announced a third reform on August 11, 2015</w:t>
      </w:r>
      <w:r w:rsidR="00C53D75">
        <w:rPr>
          <w:rFonts w:ascii="Times New Roman" w:hAnsi="Times New Roman" w:cs="Times New Roman"/>
        </w:rPr>
        <w:t xml:space="preserve">, which is also known as </w:t>
      </w:r>
      <w:r w:rsidR="00B726E2">
        <w:rPr>
          <w:rFonts w:ascii="Times New Roman" w:hAnsi="Times New Roman" w:cs="Times New Roman"/>
        </w:rPr>
        <w:t>the “8.11” reform</w:t>
      </w:r>
      <w:r w:rsidR="00A53568">
        <w:rPr>
          <w:rFonts w:ascii="Times New Roman" w:hAnsi="Times New Roman" w:cs="Times New Roman"/>
        </w:rPr>
        <w:t>.</w:t>
      </w:r>
      <w:r w:rsidR="0072753A">
        <w:rPr>
          <w:rFonts w:ascii="Times New Roman" w:hAnsi="Times New Roman" w:cs="Times New Roman"/>
        </w:rPr>
        <w:t xml:space="preserve"> Before this reform, </w:t>
      </w:r>
      <w:r w:rsidR="00C73079">
        <w:rPr>
          <w:rFonts w:ascii="Times New Roman" w:hAnsi="Times New Roman" w:cs="Times New Roman"/>
        </w:rPr>
        <w:t>the Chinese yuan was kept pegged</w:t>
      </w:r>
      <w:r w:rsidR="0072753A">
        <w:rPr>
          <w:rFonts w:ascii="Times New Roman" w:hAnsi="Times New Roman" w:cs="Times New Roman"/>
        </w:rPr>
        <w:t xml:space="preserve"> to the US dollar under the </w:t>
      </w:r>
      <w:r w:rsidR="00C73079">
        <w:rPr>
          <w:rFonts w:ascii="Times New Roman" w:hAnsi="Times New Roman" w:cs="Times New Roman"/>
        </w:rPr>
        <w:t xml:space="preserve">US dollar </w:t>
      </w:r>
      <w:r w:rsidR="0072753A">
        <w:rPr>
          <w:rFonts w:ascii="Times New Roman" w:hAnsi="Times New Roman" w:cs="Times New Roman"/>
        </w:rPr>
        <w:t xml:space="preserve">(Ogawa and </w:t>
      </w:r>
      <w:proofErr w:type="spellStart"/>
      <w:r w:rsidR="0072753A">
        <w:rPr>
          <w:rFonts w:ascii="Times New Roman" w:hAnsi="Times New Roman" w:cs="Times New Roman"/>
        </w:rPr>
        <w:t>Sakane</w:t>
      </w:r>
      <w:proofErr w:type="spellEnd"/>
      <w:r w:rsidR="0072753A">
        <w:rPr>
          <w:rFonts w:ascii="Times New Roman" w:hAnsi="Times New Roman" w:cs="Times New Roman"/>
        </w:rPr>
        <w:t>, 2006).</w:t>
      </w:r>
      <w:r w:rsidR="00486C72">
        <w:rPr>
          <w:rFonts w:ascii="Times New Roman" w:hAnsi="Times New Roman" w:cs="Times New Roman"/>
        </w:rPr>
        <w:t xml:space="preserve"> It is considered to be a historic move toward a market-determined exchange rate regime.</w:t>
      </w:r>
      <w:r w:rsidR="004A38E5">
        <w:rPr>
          <w:rFonts w:ascii="Times New Roman" w:hAnsi="Times New Roman" w:cs="Times New Roman"/>
        </w:rPr>
        <w:t xml:space="preserve"> </w:t>
      </w:r>
      <w:r w:rsidR="00A53568">
        <w:rPr>
          <w:rFonts w:ascii="Times New Roman" w:hAnsi="Times New Roman" w:cs="Times New Roman"/>
        </w:rPr>
        <w:t>This</w:t>
      </w:r>
      <w:r w:rsidR="00251CAC">
        <w:rPr>
          <w:rFonts w:ascii="Times New Roman" w:hAnsi="Times New Roman" w:cs="Times New Roman"/>
        </w:rPr>
        <w:t xml:space="preserve"> reform changed</w:t>
      </w:r>
      <w:r w:rsidR="00A53568" w:rsidRPr="00A53568">
        <w:rPr>
          <w:rFonts w:ascii="Times New Roman" w:hAnsi="Times New Roman" w:cs="Times New Roman"/>
        </w:rPr>
        <w:t xml:space="preserve"> the </w:t>
      </w:r>
      <w:r w:rsidR="000D0519">
        <w:rPr>
          <w:rFonts w:ascii="Times New Roman" w:hAnsi="Times New Roman" w:cs="Times New Roman"/>
        </w:rPr>
        <w:t>determinization</w:t>
      </w:r>
      <w:r w:rsidR="00A53568" w:rsidRPr="00A53568">
        <w:rPr>
          <w:rFonts w:ascii="Times New Roman" w:hAnsi="Times New Roman" w:cs="Times New Roman"/>
        </w:rPr>
        <w:t xml:space="preserve"> mechanism </w:t>
      </w:r>
      <w:r w:rsidR="000D0519">
        <w:rPr>
          <w:rFonts w:ascii="Times New Roman" w:hAnsi="Times New Roman" w:cs="Times New Roman"/>
        </w:rPr>
        <w:t>for</w:t>
      </w:r>
      <w:r w:rsidR="00A53568" w:rsidRPr="00A53568">
        <w:rPr>
          <w:rFonts w:ascii="Times New Roman" w:hAnsi="Times New Roman" w:cs="Times New Roman"/>
        </w:rPr>
        <w:t xml:space="preserve"> the daily central parity, </w:t>
      </w:r>
      <w:r w:rsidR="000D0519">
        <w:rPr>
          <w:rFonts w:ascii="Times New Roman" w:hAnsi="Times New Roman" w:cs="Times New Roman"/>
        </w:rPr>
        <w:t xml:space="preserve">an important reference rate, </w:t>
      </w:r>
      <w:r w:rsidR="000D0519" w:rsidRPr="00A53568">
        <w:rPr>
          <w:rFonts w:ascii="Times New Roman" w:hAnsi="Times New Roman" w:cs="Times New Roman"/>
        </w:rPr>
        <w:t xml:space="preserve">which </w:t>
      </w:r>
      <w:r w:rsidR="000D0519">
        <w:rPr>
          <w:rFonts w:ascii="Times New Roman" w:hAnsi="Times New Roman" w:cs="Times New Roman"/>
        </w:rPr>
        <w:t>was</w:t>
      </w:r>
      <w:r w:rsidR="000D0519" w:rsidRPr="00A53568">
        <w:rPr>
          <w:rFonts w:ascii="Times New Roman" w:hAnsi="Times New Roman" w:cs="Times New Roman"/>
        </w:rPr>
        <w:t xml:space="preserve"> thereafter based on the closing rate of the inter-bank foreign exchange market on the previous trading day</w:t>
      </w:r>
      <w:r w:rsidR="000D0519">
        <w:rPr>
          <w:rFonts w:ascii="Times New Roman" w:hAnsi="Times New Roman" w:cs="Times New Roman"/>
        </w:rPr>
        <w:t xml:space="preserve"> </w:t>
      </w:r>
      <w:r w:rsidR="0095118B">
        <w:rPr>
          <w:rFonts w:ascii="Times New Roman" w:hAnsi="Times New Roman" w:cs="Times New Roman"/>
        </w:rPr>
        <w:t>(Ning, Wang and Su, 2017)</w:t>
      </w:r>
      <w:r w:rsidR="00A53568" w:rsidRPr="00A53568">
        <w:rPr>
          <w:rFonts w:ascii="Times New Roman" w:hAnsi="Times New Roman" w:cs="Times New Roman"/>
        </w:rPr>
        <w:t xml:space="preserve">. </w:t>
      </w:r>
      <w:r w:rsidR="00EC202A">
        <w:rPr>
          <w:rFonts w:ascii="Times New Roman" w:hAnsi="Times New Roman" w:cs="Times New Roman"/>
        </w:rPr>
        <w:t xml:space="preserve">According </w:t>
      </w:r>
      <w:r w:rsidR="0065062A">
        <w:rPr>
          <w:rFonts w:ascii="Times New Roman" w:hAnsi="Times New Roman" w:cs="Times New Roman"/>
        </w:rPr>
        <w:t xml:space="preserve">to </w:t>
      </w:r>
      <w:r w:rsidR="00EC202A">
        <w:rPr>
          <w:rFonts w:ascii="Times New Roman" w:hAnsi="Times New Roman" w:cs="Times New Roman"/>
        </w:rPr>
        <w:t xml:space="preserve">the </w:t>
      </w:r>
      <w:r w:rsidR="003237D6">
        <w:rPr>
          <w:rFonts w:ascii="Times New Roman" w:hAnsi="Times New Roman" w:cs="Times New Roman"/>
        </w:rPr>
        <w:t xml:space="preserve">latest </w:t>
      </w:r>
      <w:r w:rsidR="00EC202A">
        <w:rPr>
          <w:rFonts w:ascii="Times New Roman" w:hAnsi="Times New Roman" w:cs="Times New Roman"/>
        </w:rPr>
        <w:t xml:space="preserve">Triennial Central Bank Survey on the foreign exchange market in 2016, </w:t>
      </w:r>
      <w:r w:rsidR="00B46F12">
        <w:rPr>
          <w:rFonts w:ascii="Times New Roman" w:hAnsi="Times New Roman" w:cs="Times New Roman"/>
        </w:rPr>
        <w:t xml:space="preserve">total daily turnover of </w:t>
      </w:r>
      <w:r w:rsidR="00A53568">
        <w:rPr>
          <w:rFonts w:ascii="Times New Roman" w:hAnsi="Times New Roman" w:cs="Times New Roman"/>
        </w:rPr>
        <w:t>RMB</w:t>
      </w:r>
      <w:r w:rsidR="00B46F12">
        <w:rPr>
          <w:rFonts w:ascii="Times New Roman" w:hAnsi="Times New Roman" w:cs="Times New Roman"/>
        </w:rPr>
        <w:t xml:space="preserve"> has reached</w:t>
      </w:r>
      <w:r w:rsidR="00A44F0A">
        <w:rPr>
          <w:rFonts w:ascii="Times New Roman" w:hAnsi="Times New Roman" w:cs="Times New Roman"/>
        </w:rPr>
        <w:t xml:space="preserve"> over </w:t>
      </w:r>
      <w:r w:rsidR="00234E27">
        <w:rPr>
          <w:rFonts w:ascii="Times New Roman" w:hAnsi="Times New Roman" w:cs="Times New Roman"/>
        </w:rPr>
        <w:t>200 b</w:t>
      </w:r>
      <w:r w:rsidR="00B46F12">
        <w:rPr>
          <w:rFonts w:ascii="Times New Roman" w:hAnsi="Times New Roman" w:cs="Times New Roman"/>
        </w:rPr>
        <w:t>illion</w:t>
      </w:r>
      <w:r w:rsidR="00A44F0A">
        <w:rPr>
          <w:rFonts w:ascii="Times New Roman" w:hAnsi="Times New Roman" w:cs="Times New Roman"/>
        </w:rPr>
        <w:t xml:space="preserve"> dollars</w:t>
      </w:r>
      <w:r w:rsidR="00B46F12">
        <w:rPr>
          <w:rFonts w:ascii="Times New Roman" w:hAnsi="Times New Roman" w:cs="Times New Roman"/>
        </w:rPr>
        <w:t>, which makes the Chinese currency the eighth most traded currency in the world</w:t>
      </w:r>
      <w:r w:rsidR="003237D6">
        <w:rPr>
          <w:rFonts w:ascii="Times New Roman" w:hAnsi="Times New Roman" w:cs="Times New Roman"/>
        </w:rPr>
        <w:t xml:space="preserve"> (Bank for International Settlements, 2016)</w:t>
      </w:r>
      <w:r w:rsidR="00B46F12">
        <w:rPr>
          <w:rFonts w:ascii="Times New Roman" w:hAnsi="Times New Roman" w:cs="Times New Roman"/>
        </w:rPr>
        <w:t xml:space="preserve">. </w:t>
      </w:r>
    </w:p>
    <w:p w14:paraId="195665FA" w14:textId="77777777" w:rsidR="009A24C2" w:rsidRDefault="009A24C2" w:rsidP="008C1C49">
      <w:pPr>
        <w:spacing w:line="480" w:lineRule="auto"/>
        <w:rPr>
          <w:rFonts w:ascii="Times New Roman" w:hAnsi="Times New Roman" w:cs="Times New Roman"/>
        </w:rPr>
      </w:pPr>
      <w:r>
        <w:rPr>
          <w:rFonts w:ascii="Times New Roman" w:hAnsi="Times New Roman" w:cs="Times New Roman"/>
        </w:rPr>
        <w:t xml:space="preserve">  </w:t>
      </w:r>
    </w:p>
    <w:p w14:paraId="2292E57D" w14:textId="1D42E666" w:rsidR="00D043E4" w:rsidRDefault="0065062A" w:rsidP="008C1C49">
      <w:pPr>
        <w:spacing w:line="480" w:lineRule="auto"/>
        <w:rPr>
          <w:rFonts w:ascii="Times New Roman" w:hAnsi="Times New Roman" w:cs="Times New Roman"/>
        </w:rPr>
      </w:pPr>
      <w:r>
        <w:rPr>
          <w:rFonts w:ascii="Times New Roman" w:hAnsi="Times New Roman" w:cs="Times New Roman"/>
        </w:rPr>
        <w:lastRenderedPageBreak/>
        <w:t xml:space="preserve">With the establishment of </w:t>
      </w:r>
      <w:r w:rsidR="00930BC7">
        <w:rPr>
          <w:rFonts w:ascii="Times New Roman" w:hAnsi="Times New Roman" w:cs="Times New Roman"/>
        </w:rPr>
        <w:t>CNH market (the offshore market)</w:t>
      </w:r>
      <w:r>
        <w:rPr>
          <w:rFonts w:ascii="Times New Roman" w:hAnsi="Times New Roman" w:cs="Times New Roman"/>
        </w:rPr>
        <w:t xml:space="preserve"> and </w:t>
      </w:r>
      <w:r w:rsidR="005115F1">
        <w:rPr>
          <w:rFonts w:ascii="Times New Roman" w:hAnsi="Times New Roman" w:cs="Times New Roman"/>
        </w:rPr>
        <w:t>rapid</w:t>
      </w:r>
      <w:r w:rsidR="00B11160">
        <w:rPr>
          <w:rFonts w:ascii="Times New Roman" w:hAnsi="Times New Roman" w:cs="Times New Roman"/>
        </w:rPr>
        <w:t>ly</w:t>
      </w:r>
      <w:r w:rsidR="005115F1">
        <w:rPr>
          <w:rFonts w:ascii="Times New Roman" w:hAnsi="Times New Roman" w:cs="Times New Roman"/>
        </w:rPr>
        <w:t xml:space="preserve"> </w:t>
      </w:r>
      <w:r>
        <w:rPr>
          <w:rFonts w:ascii="Times New Roman" w:hAnsi="Times New Roman" w:cs="Times New Roman"/>
        </w:rPr>
        <w:t xml:space="preserve">growing trading activities of </w:t>
      </w:r>
      <w:r w:rsidR="00B11160">
        <w:rPr>
          <w:rFonts w:ascii="Times New Roman" w:hAnsi="Times New Roman" w:cs="Times New Roman"/>
        </w:rPr>
        <w:t xml:space="preserve">the </w:t>
      </w:r>
      <w:r>
        <w:rPr>
          <w:rFonts w:ascii="Times New Roman" w:hAnsi="Times New Roman" w:cs="Times New Roman"/>
        </w:rPr>
        <w:t>Chinese currency, it has become more and more important to understand the</w:t>
      </w:r>
      <w:r w:rsidR="00930BC7" w:rsidRPr="00930BC7">
        <w:rPr>
          <w:rFonts w:ascii="Times New Roman" w:hAnsi="Times New Roman" w:cs="Times New Roman"/>
        </w:rPr>
        <w:t xml:space="preserve"> </w:t>
      </w:r>
      <w:r w:rsidR="00930BC7">
        <w:rPr>
          <w:rFonts w:ascii="Times New Roman" w:hAnsi="Times New Roman" w:cs="Times New Roman"/>
        </w:rPr>
        <w:t>China’s foreign exchange market</w:t>
      </w:r>
      <w:r>
        <w:rPr>
          <w:rFonts w:ascii="Times New Roman" w:hAnsi="Times New Roman" w:cs="Times New Roman"/>
        </w:rPr>
        <w:t>.</w:t>
      </w:r>
      <w:r w:rsidR="00780FEA">
        <w:rPr>
          <w:rFonts w:ascii="Times New Roman" w:hAnsi="Times New Roman" w:cs="Times New Roman"/>
        </w:rPr>
        <w:t xml:space="preserve"> </w:t>
      </w:r>
      <w:r w:rsidR="004E1E4B">
        <w:rPr>
          <w:rFonts w:ascii="Times New Roman" w:hAnsi="Times New Roman" w:cs="Times New Roman"/>
        </w:rPr>
        <w:t xml:space="preserve">The CNY market (the onshore market) is deeper and more liquid than the offshore market, but the latter is growing rapidly </w:t>
      </w:r>
      <w:r w:rsidR="004E1E4B">
        <w:rPr>
          <w:rFonts w:ascii="Times New Roman" w:hAnsi="Times New Roman"/>
          <w:lang w:eastAsia="ja-JP"/>
        </w:rPr>
        <w:t xml:space="preserve">(Funke, Shu, Cheng and </w:t>
      </w:r>
      <w:proofErr w:type="spellStart"/>
      <w:r w:rsidR="004E1E4B">
        <w:rPr>
          <w:rFonts w:ascii="Times New Roman" w:hAnsi="Times New Roman"/>
          <w:lang w:eastAsia="ja-JP"/>
        </w:rPr>
        <w:t>Eraslan</w:t>
      </w:r>
      <w:proofErr w:type="spellEnd"/>
      <w:r w:rsidR="004E1E4B">
        <w:rPr>
          <w:rFonts w:ascii="Times New Roman" w:hAnsi="Times New Roman"/>
          <w:lang w:eastAsia="ja-JP"/>
        </w:rPr>
        <w:t>, 2015)</w:t>
      </w:r>
      <w:r w:rsidR="004E1E4B">
        <w:rPr>
          <w:rFonts w:ascii="Times New Roman" w:hAnsi="Times New Roman" w:cs="Times New Roman"/>
        </w:rPr>
        <w:t xml:space="preserve">. </w:t>
      </w:r>
      <w:r w:rsidR="00E65E38">
        <w:rPr>
          <w:rFonts w:ascii="Times New Roman" w:hAnsi="Times New Roman" w:cs="Times New Roman"/>
        </w:rPr>
        <w:t xml:space="preserve">CNH can be freely traded by offshore </w:t>
      </w:r>
      <w:r w:rsidR="00226F78">
        <w:rPr>
          <w:rFonts w:ascii="Times New Roman" w:hAnsi="Times New Roman" w:cs="Times New Roman"/>
        </w:rPr>
        <w:t>market participants</w:t>
      </w:r>
      <w:r w:rsidR="0002277E">
        <w:rPr>
          <w:rFonts w:ascii="Times New Roman" w:hAnsi="Times New Roman" w:cs="Times New Roman"/>
        </w:rPr>
        <w:t>, while the exchange rate</w:t>
      </w:r>
      <w:r w:rsidR="00975E5F">
        <w:rPr>
          <w:rFonts w:ascii="Times New Roman" w:hAnsi="Times New Roman" w:cs="Times New Roman"/>
        </w:rPr>
        <w:t xml:space="preserve"> of CNY is </w:t>
      </w:r>
      <w:r w:rsidR="00226F78" w:rsidRPr="00226F78">
        <w:rPr>
          <w:rFonts w:ascii="Times New Roman" w:hAnsi="Times New Roman" w:cs="Times New Roman"/>
        </w:rPr>
        <w:t xml:space="preserve">anchored by the official daily central parity rate and </w:t>
      </w:r>
      <w:r w:rsidR="005F2962">
        <w:rPr>
          <w:rFonts w:ascii="Times New Roman" w:hAnsi="Times New Roman" w:cs="Times New Roman"/>
        </w:rPr>
        <w:t xml:space="preserve">the </w:t>
      </w:r>
      <w:r w:rsidR="00226F78" w:rsidRPr="00226F78">
        <w:rPr>
          <w:rFonts w:ascii="Times New Roman" w:hAnsi="Times New Roman" w:cs="Times New Roman"/>
        </w:rPr>
        <w:t>trading band</w:t>
      </w:r>
      <w:r w:rsidR="0019211B">
        <w:rPr>
          <w:rFonts w:ascii="Times New Roman" w:hAnsi="Times New Roman" w:cs="Times New Roman"/>
        </w:rPr>
        <w:t xml:space="preserve">, which was widened to  </w:t>
      </w:r>
      <m:oMath>
        <m:r>
          <w:rPr>
            <w:rFonts w:ascii="Cambria Math" w:hAnsi="Cambria Math" w:cs="Times New Roman"/>
          </w:rPr>
          <m:t>±1%</m:t>
        </m:r>
      </m:oMath>
      <w:r w:rsidR="0019211B">
        <w:rPr>
          <w:rFonts w:ascii="Times New Roman" w:hAnsi="Times New Roman" w:cs="Times New Roman"/>
        </w:rPr>
        <w:t xml:space="preserve"> per day on April 14, 2012</w:t>
      </w:r>
      <w:r w:rsidR="0019211B">
        <w:rPr>
          <w:rFonts w:ascii="Times New Roman" w:hAnsi="Times New Roman" w:cs="Times New Roman" w:hint="eastAsia"/>
        </w:rPr>
        <w:t>.</w:t>
      </w:r>
      <w:r w:rsidR="0019211B">
        <w:rPr>
          <w:rFonts w:ascii="Times New Roman" w:hAnsi="Times New Roman" w:cs="Times New Roman"/>
        </w:rPr>
        <w:t xml:space="preserve"> The central parity is used to define the band within which the CNY exchange rate is allowed to fluctuate</w:t>
      </w:r>
      <w:r w:rsidR="00975E5F">
        <w:rPr>
          <w:rFonts w:ascii="Times New Roman" w:hAnsi="Times New Roman" w:cs="Times New Roman"/>
        </w:rPr>
        <w:t xml:space="preserve"> (Cheung and Rime, 2014)</w:t>
      </w:r>
      <w:r w:rsidR="0002277E">
        <w:rPr>
          <w:rFonts w:ascii="Times New Roman" w:hAnsi="Times New Roman" w:cs="Times New Roman"/>
        </w:rPr>
        <w:t>.</w:t>
      </w:r>
      <w:r w:rsidR="00E65E38">
        <w:rPr>
          <w:rFonts w:ascii="Times New Roman" w:hAnsi="Times New Roman" w:cs="Times New Roman"/>
        </w:rPr>
        <w:t xml:space="preserve"> </w:t>
      </w:r>
      <w:r w:rsidR="005F2962">
        <w:rPr>
          <w:rFonts w:ascii="Times New Roman" w:hAnsi="Times New Roman" w:cs="Times New Roman"/>
        </w:rPr>
        <w:t>In contrast to</w:t>
      </w:r>
      <w:r w:rsidR="00E65E38">
        <w:rPr>
          <w:rFonts w:ascii="Times New Roman" w:hAnsi="Times New Roman" w:cs="Times New Roman"/>
        </w:rPr>
        <w:t xml:space="preserve"> the</w:t>
      </w:r>
      <w:r w:rsidR="005115F1">
        <w:rPr>
          <w:rFonts w:ascii="Times New Roman" w:hAnsi="Times New Roman" w:cs="Times New Roman"/>
        </w:rPr>
        <w:t xml:space="preserve"> highly-regulated</w:t>
      </w:r>
      <w:r w:rsidR="00E65E38">
        <w:rPr>
          <w:rFonts w:ascii="Times New Roman" w:hAnsi="Times New Roman" w:cs="Times New Roman"/>
        </w:rPr>
        <w:t xml:space="preserve"> CNY market (the onshore market), there is no </w:t>
      </w:r>
      <w:r w:rsidR="00F53B41">
        <w:rPr>
          <w:rFonts w:ascii="Times New Roman" w:hAnsi="Times New Roman" w:cs="Times New Roman"/>
        </w:rPr>
        <w:t>explicit m</w:t>
      </w:r>
      <w:r w:rsidR="005F2962">
        <w:rPr>
          <w:rFonts w:ascii="Times New Roman" w:hAnsi="Times New Roman" w:cs="Times New Roman"/>
        </w:rPr>
        <w:t>anagement by the central bank nor are there</w:t>
      </w:r>
      <w:r w:rsidR="00F53B41">
        <w:rPr>
          <w:rFonts w:ascii="Times New Roman" w:hAnsi="Times New Roman" w:cs="Times New Roman"/>
        </w:rPr>
        <w:t xml:space="preserve"> trading restrictions</w:t>
      </w:r>
      <w:r w:rsidR="0002277E" w:rsidRPr="0002277E">
        <w:rPr>
          <w:rFonts w:ascii="Times New Roman" w:hAnsi="Times New Roman" w:cs="Times New Roman"/>
        </w:rPr>
        <w:t xml:space="preserve"> </w:t>
      </w:r>
      <w:r w:rsidR="0002277E">
        <w:rPr>
          <w:rFonts w:ascii="Times New Roman" w:hAnsi="Times New Roman" w:cs="Times New Roman"/>
        </w:rPr>
        <w:t>in the CNH market</w:t>
      </w:r>
      <w:r w:rsidR="005115F1">
        <w:rPr>
          <w:rFonts w:ascii="Times New Roman" w:hAnsi="Times New Roman" w:cs="Times New Roman"/>
        </w:rPr>
        <w:t xml:space="preserve">. The exchange rate is freely </w:t>
      </w:r>
      <w:r w:rsidR="0002277E">
        <w:rPr>
          <w:rFonts w:ascii="Times New Roman" w:hAnsi="Times New Roman" w:cs="Times New Roman"/>
        </w:rPr>
        <w:t xml:space="preserve">driven by supply </w:t>
      </w:r>
      <w:r w:rsidR="00AC28A0">
        <w:rPr>
          <w:rFonts w:ascii="Times New Roman" w:hAnsi="Times New Roman" w:cs="Times New Roman"/>
        </w:rPr>
        <w:t>and demand</w:t>
      </w:r>
      <w:r w:rsidR="005115F1">
        <w:rPr>
          <w:rFonts w:ascii="Times New Roman" w:hAnsi="Times New Roman" w:cs="Times New Roman"/>
        </w:rPr>
        <w:t xml:space="preserve">, without the intervention of </w:t>
      </w:r>
      <w:proofErr w:type="spellStart"/>
      <w:r w:rsidR="005115F1">
        <w:rPr>
          <w:rFonts w:ascii="Times New Roman" w:hAnsi="Times New Roman" w:cs="Times New Roman"/>
        </w:rPr>
        <w:t>PBoC</w:t>
      </w:r>
      <w:proofErr w:type="spellEnd"/>
      <w:r w:rsidR="005115F1">
        <w:rPr>
          <w:rFonts w:ascii="Times New Roman" w:hAnsi="Times New Roman" w:cs="Times New Roman"/>
        </w:rPr>
        <w:t xml:space="preserve"> or HKMA</w:t>
      </w:r>
      <w:r w:rsidR="00F53B41">
        <w:rPr>
          <w:rFonts w:ascii="Times New Roman" w:hAnsi="Times New Roman" w:cs="Times New Roman"/>
        </w:rPr>
        <w:t xml:space="preserve">. </w:t>
      </w:r>
      <w:r w:rsidR="00321B58">
        <w:rPr>
          <w:rFonts w:ascii="Times New Roman" w:hAnsi="Times New Roman" w:cs="Times New Roman"/>
        </w:rPr>
        <w:t xml:space="preserve">The offshore market is more </w:t>
      </w:r>
      <w:r w:rsidR="00321B58" w:rsidRPr="00321B58">
        <w:rPr>
          <w:rFonts w:ascii="Times New Roman" w:hAnsi="Times New Roman" w:cs="Times New Roman"/>
        </w:rPr>
        <w:t xml:space="preserve">closely linked with the global financial markets, and thus more vulnerable to changes in global liquidity conditions and </w:t>
      </w:r>
      <w:r w:rsidR="005F2962">
        <w:rPr>
          <w:rFonts w:ascii="Times New Roman" w:hAnsi="Times New Roman" w:cs="Times New Roman"/>
        </w:rPr>
        <w:t xml:space="preserve">the </w:t>
      </w:r>
      <w:r w:rsidR="00321B58" w:rsidRPr="00321B58">
        <w:rPr>
          <w:rFonts w:ascii="Times New Roman" w:hAnsi="Times New Roman" w:cs="Times New Roman"/>
        </w:rPr>
        <w:t>risk appetite of international investors</w:t>
      </w:r>
      <w:r w:rsidR="00321B58">
        <w:rPr>
          <w:rFonts w:ascii="Times New Roman" w:hAnsi="Times New Roman" w:cs="Times New Roman"/>
        </w:rPr>
        <w:t>.</w:t>
      </w:r>
      <w:r w:rsidR="00D72309">
        <w:rPr>
          <w:rFonts w:ascii="Times New Roman" w:hAnsi="Times New Roman" w:cs="Times New Roman"/>
        </w:rPr>
        <w:t xml:space="preserve"> </w:t>
      </w:r>
      <w:r w:rsidR="00C5151C">
        <w:rPr>
          <w:rFonts w:ascii="Times New Roman" w:hAnsi="Times New Roman" w:cs="Times New Roman"/>
        </w:rPr>
        <w:t xml:space="preserve">The </w:t>
      </w:r>
      <w:r w:rsidR="00642DEC">
        <w:rPr>
          <w:rFonts w:ascii="Times New Roman" w:hAnsi="Times New Roman" w:cs="Times New Roman"/>
        </w:rPr>
        <w:t>distinctive features</w:t>
      </w:r>
      <w:r w:rsidR="00C5151C">
        <w:rPr>
          <w:rFonts w:ascii="Times New Roman" w:hAnsi="Times New Roman" w:cs="Times New Roman"/>
        </w:rPr>
        <w:t xml:space="preserve"> </w:t>
      </w:r>
      <w:r w:rsidR="00642DEC">
        <w:rPr>
          <w:rFonts w:ascii="Times New Roman" w:hAnsi="Times New Roman" w:cs="Times New Roman"/>
        </w:rPr>
        <w:t xml:space="preserve">and continuing segmentation </w:t>
      </w:r>
      <w:r w:rsidR="00C5151C">
        <w:rPr>
          <w:rFonts w:ascii="Times New Roman" w:hAnsi="Times New Roman" w:cs="Times New Roman"/>
        </w:rPr>
        <w:t xml:space="preserve">of the CNY and CNH markets </w:t>
      </w:r>
      <w:r w:rsidR="005F2962">
        <w:rPr>
          <w:rFonts w:ascii="Times New Roman" w:hAnsi="Times New Roman" w:cs="Times New Roman"/>
        </w:rPr>
        <w:t xml:space="preserve">may </w:t>
      </w:r>
      <w:r w:rsidR="00EF1414">
        <w:rPr>
          <w:rFonts w:ascii="Times New Roman" w:hAnsi="Times New Roman" w:cs="Times New Roman"/>
        </w:rPr>
        <w:t>result in deviations between</w:t>
      </w:r>
      <w:r w:rsidR="00642DEC">
        <w:rPr>
          <w:rFonts w:ascii="Times New Roman" w:hAnsi="Times New Roman" w:cs="Times New Roman"/>
        </w:rPr>
        <w:t xml:space="preserve"> the two exchange rates</w:t>
      </w:r>
      <w:r w:rsidR="006131C8">
        <w:rPr>
          <w:rFonts w:ascii="Times New Roman" w:hAnsi="Times New Roman" w:cs="Times New Roman"/>
        </w:rPr>
        <w:t xml:space="preserve"> </w:t>
      </w:r>
      <w:r w:rsidR="006131C8">
        <w:rPr>
          <w:rFonts w:ascii="Times New Roman" w:hAnsi="Times New Roman"/>
          <w:lang w:eastAsia="ja-JP"/>
        </w:rPr>
        <w:t xml:space="preserve">(Funke, Shu, Cheng and </w:t>
      </w:r>
      <w:proofErr w:type="spellStart"/>
      <w:r w:rsidR="006131C8">
        <w:rPr>
          <w:rFonts w:ascii="Times New Roman" w:hAnsi="Times New Roman"/>
          <w:lang w:eastAsia="ja-JP"/>
        </w:rPr>
        <w:t>Eraslan</w:t>
      </w:r>
      <w:proofErr w:type="spellEnd"/>
      <w:r w:rsidR="006131C8">
        <w:rPr>
          <w:rFonts w:ascii="Times New Roman" w:hAnsi="Times New Roman"/>
          <w:lang w:eastAsia="ja-JP"/>
        </w:rPr>
        <w:t>, 2015)</w:t>
      </w:r>
      <w:r w:rsidR="00C66C15">
        <w:rPr>
          <w:rFonts w:ascii="Times New Roman" w:hAnsi="Times New Roman" w:cs="Times New Roman"/>
        </w:rPr>
        <w:t>.</w:t>
      </w:r>
    </w:p>
    <w:p w14:paraId="787AB2B1" w14:textId="77777777" w:rsidR="00C66C15" w:rsidRDefault="00C66C15" w:rsidP="008C1C49">
      <w:pPr>
        <w:spacing w:line="480" w:lineRule="auto"/>
        <w:rPr>
          <w:rFonts w:ascii="Times New Roman" w:hAnsi="Times New Roman" w:cs="Times New Roman"/>
        </w:rPr>
      </w:pPr>
    </w:p>
    <w:p w14:paraId="162618AE" w14:textId="3EE1C184" w:rsidR="00441490" w:rsidRPr="00571D7A" w:rsidRDefault="00FE6893" w:rsidP="008C1C49">
      <w:pPr>
        <w:spacing w:line="480" w:lineRule="auto"/>
        <w:rPr>
          <w:rFonts w:ascii="Times New Roman" w:hAnsi="Times New Roman"/>
          <w:color w:val="70AD47" w:themeColor="accent6"/>
          <w:lang w:eastAsia="ja-JP"/>
        </w:rPr>
      </w:pPr>
      <w:r>
        <w:rPr>
          <w:rFonts w:ascii="Times New Roman" w:hAnsi="Times New Roman" w:cs="Times New Roman"/>
        </w:rPr>
        <w:t>Against this backdrop, t</w:t>
      </w:r>
      <w:r w:rsidR="00D72309">
        <w:rPr>
          <w:rFonts w:ascii="Times New Roman" w:hAnsi="Times New Roman" w:cs="Times New Roman"/>
        </w:rPr>
        <w:t xml:space="preserve">his paper aims to </w:t>
      </w:r>
      <w:r>
        <w:rPr>
          <w:rFonts w:ascii="Times New Roman" w:hAnsi="Times New Roman" w:cs="Times New Roman"/>
        </w:rPr>
        <w:t xml:space="preserve">investigate </w:t>
      </w:r>
      <w:r w:rsidR="00B33083">
        <w:rPr>
          <w:rFonts w:ascii="Times New Roman" w:hAnsi="Times New Roman" w:cs="Times New Roman"/>
        </w:rPr>
        <w:t xml:space="preserve">price clustering in </w:t>
      </w:r>
      <w:r>
        <w:rPr>
          <w:rFonts w:ascii="Times New Roman" w:hAnsi="Times New Roman" w:cs="Times New Roman"/>
        </w:rPr>
        <w:t xml:space="preserve">CNH and CNY on price clustering and exchange rate </w:t>
      </w:r>
      <w:r w:rsidR="00A52F6C">
        <w:rPr>
          <w:rFonts w:ascii="Times New Roman" w:hAnsi="Times New Roman" w:cs="Times New Roman"/>
        </w:rPr>
        <w:t>behavior</w:t>
      </w:r>
      <w:r w:rsidR="00F409AA">
        <w:rPr>
          <w:rFonts w:ascii="Times New Roman" w:hAnsi="Times New Roman" w:cs="Times New Roman"/>
        </w:rPr>
        <w:t xml:space="preserve"> at high frequency</w:t>
      </w:r>
      <w:r>
        <w:rPr>
          <w:rFonts w:ascii="Times New Roman" w:hAnsi="Times New Roman" w:cs="Times New Roman"/>
        </w:rPr>
        <w:t xml:space="preserve">. </w:t>
      </w:r>
      <w:r w:rsidR="00441490">
        <w:rPr>
          <w:rFonts w:ascii="Times New Roman" w:hAnsi="Times New Roman"/>
          <w:lang w:eastAsia="ja-JP"/>
        </w:rPr>
        <w:t>Research into price clustering has been conducted in many different settings. Osb</w:t>
      </w:r>
      <w:r w:rsidR="00A25BA1">
        <w:rPr>
          <w:rFonts w:ascii="Times New Roman" w:hAnsi="Times New Roman"/>
          <w:lang w:eastAsia="ja-JP"/>
        </w:rPr>
        <w:t>orne (1962) initially documents</w:t>
      </w:r>
      <w:r w:rsidR="00441490">
        <w:rPr>
          <w:rFonts w:ascii="Times New Roman" w:hAnsi="Times New Roman"/>
          <w:lang w:eastAsia="ja-JP"/>
        </w:rPr>
        <w:t xml:space="preserve"> price clustering in equity markets, for a sample of closing prices on the New York Stock Exchange (NYSE). </w:t>
      </w:r>
      <w:r w:rsidR="00441490" w:rsidRPr="00441490">
        <w:rPr>
          <w:rFonts w:ascii="Times New Roman" w:hAnsi="Times New Roman"/>
          <w:lang w:eastAsia="ja-JP"/>
        </w:rPr>
        <w:t>Sopranzetti and Datar</w:t>
      </w:r>
      <w:r w:rsidR="003248F9">
        <w:rPr>
          <w:rFonts w:ascii="Times New Roman" w:hAnsi="Times New Roman"/>
          <w:lang w:eastAsia="ja-JP"/>
        </w:rPr>
        <w:t xml:space="preserve"> (2002) document</w:t>
      </w:r>
      <w:r w:rsidR="00441490">
        <w:rPr>
          <w:rFonts w:ascii="Times New Roman" w:hAnsi="Times New Roman"/>
          <w:lang w:eastAsia="ja-JP"/>
        </w:rPr>
        <w:t xml:space="preserve"> </w:t>
      </w:r>
      <w:r w:rsidR="00441490" w:rsidRPr="00441490">
        <w:rPr>
          <w:rFonts w:ascii="Times New Roman" w:hAnsi="Times New Roman"/>
          <w:lang w:eastAsia="ja-JP"/>
        </w:rPr>
        <w:t>the existence of price clustering in the foreign exchange spot market for the German mark, the Japanese yen, the United Kingdom pound, the French franc, the Italian lira, and the Swedish krona</w:t>
      </w:r>
      <w:r w:rsidR="00441490">
        <w:rPr>
          <w:rFonts w:ascii="Times New Roman" w:hAnsi="Times New Roman"/>
          <w:lang w:eastAsia="ja-JP"/>
        </w:rPr>
        <w:t>. Brown and Mitchell (2008)</w:t>
      </w:r>
      <w:r w:rsidR="00B576F2">
        <w:rPr>
          <w:rFonts w:ascii="Times New Roman" w:hAnsi="Times New Roman"/>
          <w:lang w:eastAsia="ja-JP"/>
        </w:rPr>
        <w:t xml:space="preserve"> </w:t>
      </w:r>
      <w:r w:rsidR="003248F9">
        <w:rPr>
          <w:rFonts w:ascii="Times New Roman" w:hAnsi="Times New Roman"/>
          <w:lang w:eastAsia="ja-JP"/>
        </w:rPr>
        <w:t xml:space="preserve">study the clustering of stock prices in China’s stock market. </w:t>
      </w:r>
      <w:r w:rsidR="005009EE">
        <w:rPr>
          <w:rFonts w:ascii="Times New Roman" w:hAnsi="Times New Roman"/>
          <w:lang w:eastAsia="ja-JP"/>
        </w:rPr>
        <w:t xml:space="preserve">Although </w:t>
      </w:r>
      <w:r w:rsidR="00B74652">
        <w:rPr>
          <w:rFonts w:ascii="Times New Roman" w:hAnsi="Times New Roman"/>
          <w:lang w:eastAsia="ja-JP"/>
        </w:rPr>
        <w:t xml:space="preserve">there has been growing </w:t>
      </w:r>
      <w:r w:rsidR="00B74652">
        <w:rPr>
          <w:rFonts w:ascii="Times New Roman" w:hAnsi="Times New Roman"/>
          <w:lang w:eastAsia="ja-JP"/>
        </w:rPr>
        <w:lastRenderedPageBreak/>
        <w:t>interest in China’s foreign exchange market, few have studied price clustering in this market.</w:t>
      </w:r>
      <w:r w:rsidR="00441490">
        <w:rPr>
          <w:rFonts w:ascii="Times New Roman" w:hAnsi="Times New Roman"/>
          <w:lang w:eastAsia="ja-JP"/>
        </w:rPr>
        <w:t xml:space="preserve"> </w:t>
      </w:r>
      <w:r w:rsidR="00D02CD5" w:rsidRPr="00A1780D">
        <w:rPr>
          <w:rFonts w:ascii="Times New Roman" w:hAnsi="Times New Roman"/>
          <w:lang w:eastAsia="ja-JP"/>
        </w:rPr>
        <w:t xml:space="preserve">For </w:t>
      </w:r>
      <w:r w:rsidR="00441490" w:rsidRPr="00A1780D">
        <w:rPr>
          <w:rFonts w:ascii="Times New Roman" w:hAnsi="Times New Roman"/>
          <w:lang w:eastAsia="ja-JP"/>
        </w:rPr>
        <w:t>the behavior of the exchange rates</w:t>
      </w:r>
      <w:r w:rsidR="00D02CD5" w:rsidRPr="00A1780D">
        <w:rPr>
          <w:rFonts w:ascii="Times New Roman" w:hAnsi="Times New Roman"/>
          <w:lang w:eastAsia="ja-JP"/>
        </w:rPr>
        <w:t>,</w:t>
      </w:r>
      <w:r w:rsidR="00441490" w:rsidRPr="00A1780D">
        <w:rPr>
          <w:rFonts w:ascii="Times New Roman" w:hAnsi="Times New Roman"/>
          <w:lang w:eastAsia="ja-JP"/>
        </w:rPr>
        <w:t xml:space="preserve"> </w:t>
      </w:r>
      <w:r w:rsidR="00292ACC" w:rsidRPr="00A1780D">
        <w:rPr>
          <w:rFonts w:ascii="Times New Roman" w:hAnsi="Times New Roman"/>
          <w:lang w:eastAsia="ja-JP"/>
        </w:rPr>
        <w:t xml:space="preserve">this paper uses </w:t>
      </w:r>
      <w:r w:rsidR="004C33FE" w:rsidRPr="00A1780D">
        <w:rPr>
          <w:rFonts w:ascii="Times New Roman" w:hAnsi="Times New Roman"/>
          <w:lang w:eastAsia="ja-JP"/>
        </w:rPr>
        <w:t>the autoregressive integrated moving average (</w:t>
      </w:r>
      <w:r w:rsidR="00292ACC" w:rsidRPr="00A1780D">
        <w:rPr>
          <w:rFonts w:ascii="Times New Roman" w:hAnsi="Times New Roman"/>
          <w:lang w:eastAsia="ja-JP"/>
        </w:rPr>
        <w:t>ARIMA</w:t>
      </w:r>
      <w:r w:rsidR="004C33FE" w:rsidRPr="00A1780D">
        <w:rPr>
          <w:rFonts w:ascii="Times New Roman" w:hAnsi="Times New Roman"/>
          <w:lang w:eastAsia="ja-JP"/>
        </w:rPr>
        <w:t>)</w:t>
      </w:r>
      <w:r w:rsidR="00292ACC" w:rsidRPr="00A1780D">
        <w:rPr>
          <w:rFonts w:ascii="Times New Roman" w:hAnsi="Times New Roman"/>
          <w:lang w:eastAsia="ja-JP"/>
        </w:rPr>
        <w:t xml:space="preserve"> model to forecast exchange rates </w:t>
      </w:r>
      <w:r w:rsidR="00681E67">
        <w:rPr>
          <w:rFonts w:ascii="Times New Roman" w:hAnsi="Times New Roman"/>
          <w:lang w:eastAsia="ja-JP"/>
        </w:rPr>
        <w:t>of CNH and CNY</w:t>
      </w:r>
      <w:r w:rsidR="00292ACC" w:rsidRPr="00A1780D">
        <w:rPr>
          <w:rFonts w:ascii="Times New Roman" w:hAnsi="Times New Roman"/>
          <w:lang w:eastAsia="ja-JP"/>
        </w:rPr>
        <w:t xml:space="preserve">. </w:t>
      </w:r>
    </w:p>
    <w:p w14:paraId="4E8D7FBC" w14:textId="77777777" w:rsidR="00B33F03" w:rsidRDefault="00B33F03" w:rsidP="008C1C49">
      <w:pPr>
        <w:spacing w:line="480" w:lineRule="auto"/>
        <w:rPr>
          <w:rFonts w:ascii="Times New Roman" w:hAnsi="Times New Roman" w:cs="Times New Roman"/>
        </w:rPr>
      </w:pPr>
    </w:p>
    <w:p w14:paraId="256A35CD" w14:textId="77777777" w:rsidR="007A4CB0" w:rsidRDefault="00B33F03" w:rsidP="00F409AA">
      <w:pPr>
        <w:spacing w:line="480" w:lineRule="auto"/>
        <w:rPr>
          <w:rFonts w:ascii="Times New Roman" w:hAnsi="Times New Roman" w:cs="Times New Roman"/>
          <w:color w:val="70AD47" w:themeColor="accent6"/>
        </w:rPr>
      </w:pPr>
      <w:r w:rsidRPr="001E3A37">
        <w:rPr>
          <w:rFonts w:ascii="Times New Roman" w:hAnsi="Times New Roman" w:cs="Times New Roman"/>
        </w:rPr>
        <w:t>This paper proceeds as follows. The next section summarizes the relevant literature. Section 3 presents a description of the data.</w:t>
      </w:r>
      <w:r w:rsidR="008B041B">
        <w:rPr>
          <w:rFonts w:ascii="Times New Roman" w:hAnsi="Times New Roman" w:cs="Times New Roman"/>
          <w:color w:val="70AD47" w:themeColor="accent6"/>
        </w:rPr>
        <w:t xml:space="preserve"> </w:t>
      </w:r>
      <w:r w:rsidR="008B041B" w:rsidRPr="00130B4D">
        <w:rPr>
          <w:rFonts w:ascii="Times New Roman" w:hAnsi="Times New Roman" w:cs="Times New Roman"/>
        </w:rPr>
        <w:t>Section</w:t>
      </w:r>
      <w:r w:rsidR="002F503A" w:rsidRPr="00130B4D">
        <w:rPr>
          <w:rFonts w:ascii="Times New Roman" w:hAnsi="Times New Roman" w:cs="Times New Roman"/>
        </w:rPr>
        <w:t xml:space="preserve"> 4</w:t>
      </w:r>
      <w:r w:rsidR="008B041B" w:rsidRPr="00130B4D">
        <w:rPr>
          <w:rFonts w:ascii="Times New Roman" w:hAnsi="Times New Roman" w:cs="Times New Roman"/>
        </w:rPr>
        <w:t xml:space="preserve"> </w:t>
      </w:r>
      <w:r w:rsidR="00130B4D">
        <w:rPr>
          <w:rFonts w:ascii="Times New Roman" w:hAnsi="Times New Roman" w:cs="Times New Roman"/>
        </w:rPr>
        <w:t>explain</w:t>
      </w:r>
      <w:r w:rsidR="002F503A" w:rsidRPr="00130B4D">
        <w:rPr>
          <w:rFonts w:ascii="Times New Roman" w:hAnsi="Times New Roman" w:cs="Times New Roman"/>
        </w:rPr>
        <w:t>s the methodology</w:t>
      </w:r>
      <w:r w:rsidR="0069413C" w:rsidRPr="00130B4D">
        <w:rPr>
          <w:rFonts w:ascii="Times New Roman" w:hAnsi="Times New Roman" w:cs="Times New Roman"/>
        </w:rPr>
        <w:t xml:space="preserve"> </w:t>
      </w:r>
      <w:r w:rsidR="00606511" w:rsidRPr="00130B4D">
        <w:rPr>
          <w:rFonts w:ascii="Times New Roman" w:hAnsi="Times New Roman" w:cs="Times New Roman"/>
        </w:rPr>
        <w:t>used in</w:t>
      </w:r>
      <w:r w:rsidR="0069413C" w:rsidRPr="00130B4D">
        <w:rPr>
          <w:rFonts w:ascii="Times New Roman" w:hAnsi="Times New Roman" w:cs="Times New Roman"/>
        </w:rPr>
        <w:t xml:space="preserve"> this research</w:t>
      </w:r>
      <w:r w:rsidR="00403C7D" w:rsidRPr="00130B4D">
        <w:rPr>
          <w:rFonts w:ascii="Times New Roman" w:hAnsi="Times New Roman" w:cs="Times New Roman"/>
        </w:rPr>
        <w:t>. S</w:t>
      </w:r>
      <w:r w:rsidR="008B041B" w:rsidRPr="00130B4D">
        <w:rPr>
          <w:rFonts w:ascii="Times New Roman" w:hAnsi="Times New Roman" w:cs="Times New Roman"/>
        </w:rPr>
        <w:t>ection</w:t>
      </w:r>
      <w:r w:rsidR="0069413C" w:rsidRPr="00130B4D">
        <w:rPr>
          <w:rFonts w:ascii="Times New Roman" w:hAnsi="Times New Roman" w:cs="Times New Roman"/>
        </w:rPr>
        <w:t xml:space="preserve"> 5</w:t>
      </w:r>
      <w:r w:rsidR="008B041B" w:rsidRPr="00130B4D">
        <w:rPr>
          <w:rFonts w:ascii="Times New Roman" w:hAnsi="Times New Roman" w:cs="Times New Roman"/>
        </w:rPr>
        <w:t xml:space="preserve"> </w:t>
      </w:r>
      <w:r w:rsidR="0069413C" w:rsidRPr="00130B4D">
        <w:rPr>
          <w:rFonts w:ascii="Times New Roman" w:hAnsi="Times New Roman" w:cs="Times New Roman"/>
        </w:rPr>
        <w:t>presents</w:t>
      </w:r>
      <w:r w:rsidR="00403C7D" w:rsidRPr="00130B4D">
        <w:rPr>
          <w:rFonts w:ascii="Times New Roman" w:hAnsi="Times New Roman" w:cs="Times New Roman"/>
        </w:rPr>
        <w:t xml:space="preserve"> results</w:t>
      </w:r>
      <w:r w:rsidR="0069413C" w:rsidRPr="00130B4D">
        <w:rPr>
          <w:rFonts w:ascii="Times New Roman" w:hAnsi="Times New Roman" w:cs="Times New Roman"/>
        </w:rPr>
        <w:t xml:space="preserve"> and analyses</w:t>
      </w:r>
      <w:r w:rsidR="00403C7D" w:rsidRPr="00130B4D">
        <w:rPr>
          <w:rFonts w:ascii="Times New Roman" w:hAnsi="Times New Roman" w:cs="Times New Roman"/>
        </w:rPr>
        <w:t>.</w:t>
      </w:r>
      <w:r w:rsidR="008B041B" w:rsidRPr="00130B4D">
        <w:rPr>
          <w:rFonts w:ascii="Times New Roman" w:hAnsi="Times New Roman" w:cs="Times New Roman"/>
        </w:rPr>
        <w:t xml:space="preserve"> </w:t>
      </w:r>
      <w:r w:rsidR="007A4CB0" w:rsidRPr="00130B4D">
        <w:rPr>
          <w:rFonts w:ascii="Times New Roman" w:hAnsi="Times New Roman" w:cs="Times New Roman"/>
        </w:rPr>
        <w:t xml:space="preserve">Section 6 provides a </w:t>
      </w:r>
      <w:r w:rsidR="008B041B" w:rsidRPr="00130B4D">
        <w:rPr>
          <w:rFonts w:ascii="Times New Roman" w:hAnsi="Times New Roman" w:cs="Times New Roman"/>
        </w:rPr>
        <w:t>concluding summary</w:t>
      </w:r>
      <w:r w:rsidR="007A4CB0" w:rsidRPr="00130B4D">
        <w:rPr>
          <w:rFonts w:ascii="Times New Roman" w:hAnsi="Times New Roman" w:cs="Times New Roman"/>
        </w:rPr>
        <w:t>.</w:t>
      </w:r>
      <w:r w:rsidR="00F409AA">
        <w:rPr>
          <w:rFonts w:ascii="Times New Roman" w:hAnsi="Times New Roman" w:cs="Times New Roman"/>
          <w:color w:val="70AD47" w:themeColor="accent6"/>
        </w:rPr>
        <w:t xml:space="preserve"> </w:t>
      </w:r>
    </w:p>
    <w:p w14:paraId="769EBF87" w14:textId="77777777" w:rsidR="00474131" w:rsidRDefault="00474131" w:rsidP="008C1C49">
      <w:pPr>
        <w:spacing w:line="480" w:lineRule="auto"/>
        <w:rPr>
          <w:rFonts w:ascii="Times New Roman" w:hAnsi="Times New Roman" w:cs="Times New Roman"/>
          <w:b/>
        </w:rPr>
      </w:pPr>
    </w:p>
    <w:p w14:paraId="432697E0" w14:textId="77777777" w:rsidR="001E7338" w:rsidRPr="000E5238" w:rsidRDefault="00FE6893" w:rsidP="008C1C49">
      <w:pPr>
        <w:spacing w:line="480" w:lineRule="auto"/>
        <w:rPr>
          <w:rFonts w:ascii="Times New Roman" w:hAnsi="Times New Roman" w:cs="Times New Roman"/>
          <w:b/>
          <w:sz w:val="25"/>
          <w:szCs w:val="25"/>
        </w:rPr>
      </w:pPr>
      <w:r w:rsidRPr="000E5238">
        <w:rPr>
          <w:rFonts w:ascii="Times New Roman" w:hAnsi="Times New Roman" w:cs="Times New Roman"/>
          <w:b/>
          <w:sz w:val="25"/>
          <w:szCs w:val="25"/>
        </w:rPr>
        <w:t>2</w:t>
      </w:r>
      <w:r w:rsidR="001E7338" w:rsidRPr="000E5238">
        <w:rPr>
          <w:rFonts w:ascii="Times New Roman" w:hAnsi="Times New Roman" w:cs="Times New Roman"/>
          <w:b/>
          <w:sz w:val="25"/>
          <w:szCs w:val="25"/>
        </w:rPr>
        <w:t>.  Literature Review</w:t>
      </w:r>
    </w:p>
    <w:p w14:paraId="3A9D53B4" w14:textId="77777777" w:rsidR="003D30AA" w:rsidRPr="00F87EF9" w:rsidRDefault="003D30AA" w:rsidP="008C1C49">
      <w:pPr>
        <w:spacing w:line="480" w:lineRule="auto"/>
        <w:rPr>
          <w:rFonts w:ascii="Times New Roman" w:hAnsi="Times New Roman" w:cs="Times New Roman"/>
          <w:b/>
        </w:rPr>
      </w:pPr>
      <w:r w:rsidRPr="00F87EF9">
        <w:rPr>
          <w:rFonts w:ascii="Times New Roman" w:hAnsi="Times New Roman" w:cs="Times New Roman"/>
          <w:b/>
        </w:rPr>
        <w:t xml:space="preserve">2.1. Price clustering </w:t>
      </w:r>
    </w:p>
    <w:p w14:paraId="40A0E660" w14:textId="46B0EC1C" w:rsidR="00EE6608" w:rsidRPr="003B68BC" w:rsidRDefault="003115F9" w:rsidP="008C1C49">
      <w:pPr>
        <w:spacing w:line="480" w:lineRule="auto"/>
        <w:rPr>
          <w:rFonts w:ascii="Times New Roman" w:hAnsi="Times New Roman" w:cs="Times New Roman"/>
          <w:color w:val="70AD47" w:themeColor="accent6"/>
        </w:rPr>
      </w:pPr>
      <w:r>
        <w:rPr>
          <w:rFonts w:ascii="Times New Roman" w:hAnsi="Times New Roman" w:cs="Times New Roman"/>
        </w:rPr>
        <w:t xml:space="preserve">Price clustering is </w:t>
      </w:r>
      <w:r w:rsidR="00D15D6F">
        <w:rPr>
          <w:rFonts w:ascii="Times New Roman" w:hAnsi="Times New Roman" w:cs="Times New Roman"/>
        </w:rPr>
        <w:t xml:space="preserve">the </w:t>
      </w:r>
      <w:bookmarkStart w:id="1" w:name="OLE_LINK1"/>
      <w:bookmarkStart w:id="2" w:name="OLE_LINK2"/>
      <w:r w:rsidR="00D15D6F">
        <w:rPr>
          <w:rFonts w:ascii="Times New Roman" w:hAnsi="Times New Roman" w:cs="Times New Roman"/>
        </w:rPr>
        <w:t>ununiform distribution of</w:t>
      </w:r>
      <w:r w:rsidR="00245011">
        <w:rPr>
          <w:rFonts w:ascii="Times New Roman" w:hAnsi="Times New Roman" w:cs="Times New Roman"/>
        </w:rPr>
        <w:t xml:space="preserve"> the frequency of some number in</w:t>
      </w:r>
      <w:r w:rsidR="00D15D6F">
        <w:rPr>
          <w:rFonts w:ascii="Times New Roman" w:hAnsi="Times New Roman" w:cs="Times New Roman"/>
        </w:rPr>
        <w:t xml:space="preserve"> price digits</w:t>
      </w:r>
      <w:bookmarkEnd w:id="1"/>
      <w:bookmarkEnd w:id="2"/>
      <w:r w:rsidR="00D15D6F">
        <w:rPr>
          <w:rFonts w:ascii="Times New Roman" w:hAnsi="Times New Roman" w:cs="Times New Roman"/>
        </w:rPr>
        <w:t>, for example, number “two” in the right-most digit (e.g., $6.82).</w:t>
      </w:r>
      <w:r>
        <w:rPr>
          <w:rFonts w:ascii="Times New Roman" w:hAnsi="Times New Roman" w:cs="Times New Roman"/>
        </w:rPr>
        <w:t xml:space="preserve"> </w:t>
      </w:r>
      <w:r w:rsidR="008B2043">
        <w:rPr>
          <w:rFonts w:ascii="Times New Roman" w:hAnsi="Times New Roman" w:cs="Times New Roman"/>
        </w:rPr>
        <w:t xml:space="preserve">A number of existing </w:t>
      </w:r>
      <w:r w:rsidR="00B33083">
        <w:rPr>
          <w:rFonts w:ascii="Times New Roman" w:hAnsi="Times New Roman" w:cs="Times New Roman"/>
        </w:rPr>
        <w:t xml:space="preserve">studies </w:t>
      </w:r>
      <w:r w:rsidR="008B2043">
        <w:rPr>
          <w:rFonts w:ascii="Times New Roman" w:hAnsi="Times New Roman" w:cs="Times New Roman"/>
        </w:rPr>
        <w:t xml:space="preserve">examine </w:t>
      </w:r>
      <w:r w:rsidR="00C902EA">
        <w:rPr>
          <w:rFonts w:ascii="Times New Roman" w:hAnsi="Times New Roman" w:cs="Times New Roman"/>
        </w:rPr>
        <w:t xml:space="preserve">price clustering in different contexts. </w:t>
      </w:r>
      <w:r w:rsidR="00D15D6F">
        <w:rPr>
          <w:rFonts w:ascii="Times New Roman" w:hAnsi="Times New Roman" w:cs="Times New Roman"/>
        </w:rPr>
        <w:t>Harris (1991) characterizes stock price clustering and its relation to several observable characteristics of stock prices</w:t>
      </w:r>
      <w:r w:rsidR="00B33083">
        <w:rPr>
          <w:rFonts w:ascii="Times New Roman" w:hAnsi="Times New Roman" w:cs="Times New Roman"/>
        </w:rPr>
        <w:t xml:space="preserve"> during a sample period when US stock prices were quoted in eighths (of a dollar)</w:t>
      </w:r>
      <w:r w:rsidR="00D15D6F">
        <w:rPr>
          <w:rFonts w:ascii="Times New Roman" w:hAnsi="Times New Roman" w:cs="Times New Roman"/>
        </w:rPr>
        <w:t xml:space="preserve">. </w:t>
      </w:r>
      <w:r w:rsidR="001E4E9E">
        <w:rPr>
          <w:rFonts w:ascii="Times New Roman" w:hAnsi="Times New Roman" w:cs="Times New Roman"/>
        </w:rPr>
        <w:t xml:space="preserve">If prices were randomly selected from the discrete set of </w:t>
      </w:r>
      <w:r w:rsidR="0023410C">
        <w:rPr>
          <w:rFonts w:ascii="Times New Roman" w:hAnsi="Times New Roman" w:cs="Times New Roman"/>
        </w:rPr>
        <w:t>eights and price clustering did</w:t>
      </w:r>
      <w:r w:rsidR="001E4E9E">
        <w:rPr>
          <w:rFonts w:ascii="Times New Roman" w:hAnsi="Times New Roman" w:cs="Times New Roman"/>
        </w:rPr>
        <w:t xml:space="preserve"> not exist, the distribution </w:t>
      </w:r>
      <w:r w:rsidR="0023410C">
        <w:rPr>
          <w:rFonts w:ascii="Times New Roman" w:hAnsi="Times New Roman" w:cs="Times New Roman"/>
        </w:rPr>
        <w:t>of fractional price remainders would be expected to be</w:t>
      </w:r>
      <w:r w:rsidR="00B54E33">
        <w:rPr>
          <w:rFonts w:ascii="Times New Roman" w:hAnsi="Times New Roman" w:cs="Times New Roman"/>
        </w:rPr>
        <w:t xml:space="preserve"> </w:t>
      </w:r>
      <w:r w:rsidR="0023410C">
        <w:rPr>
          <w:rFonts w:ascii="Times New Roman" w:hAnsi="Times New Roman" w:cs="Times New Roman"/>
        </w:rPr>
        <w:t>uniform</w:t>
      </w:r>
      <w:r w:rsidR="001E4E9E">
        <w:rPr>
          <w:rFonts w:ascii="Times New Roman" w:hAnsi="Times New Roman" w:cs="Times New Roman"/>
        </w:rPr>
        <w:t xml:space="preserve">. </w:t>
      </w:r>
      <w:r w:rsidR="0063604A">
        <w:rPr>
          <w:rFonts w:ascii="Times New Roman" w:hAnsi="Times New Roman" w:cs="Times New Roman"/>
        </w:rPr>
        <w:t xml:space="preserve">He shows that </w:t>
      </w:r>
      <w:bookmarkStart w:id="3" w:name="OLE_LINK3"/>
      <w:bookmarkStart w:id="4" w:name="OLE_LINK4"/>
      <w:r w:rsidR="00671DA1">
        <w:rPr>
          <w:rFonts w:ascii="Times New Roman" w:hAnsi="Times New Roman" w:cs="Times New Roman"/>
        </w:rPr>
        <w:t>stock prices cluster on round fractions; integers are more common than halves</w:t>
      </w:r>
      <w:bookmarkEnd w:id="3"/>
      <w:bookmarkEnd w:id="4"/>
      <w:r w:rsidR="00671DA1">
        <w:rPr>
          <w:rFonts w:ascii="Times New Roman" w:hAnsi="Times New Roman" w:cs="Times New Roman"/>
        </w:rPr>
        <w:t xml:space="preserve">, which are more common than odd quarters </w:t>
      </w:r>
      <w:r w:rsidR="00FA4A91">
        <w:rPr>
          <w:rFonts w:ascii="Times New Roman" w:hAnsi="Times New Roman" w:cs="Times New Roman"/>
        </w:rPr>
        <w:t xml:space="preserve">and odd eighths. </w:t>
      </w:r>
      <w:bookmarkStart w:id="5" w:name="OLE_LINK5"/>
      <w:bookmarkStart w:id="6" w:name="OLE_LINK6"/>
      <w:r w:rsidR="00FA4A91">
        <w:rPr>
          <w:rFonts w:ascii="Times New Roman" w:hAnsi="Times New Roman" w:cs="Times New Roman"/>
        </w:rPr>
        <w:t>C</w:t>
      </w:r>
      <w:r w:rsidR="00393744">
        <w:rPr>
          <w:rFonts w:ascii="Times New Roman" w:hAnsi="Times New Roman" w:cs="Times New Roman"/>
        </w:rPr>
        <w:t>hristie and Schultz (1994</w:t>
      </w:r>
      <w:r w:rsidR="00493032">
        <w:rPr>
          <w:rFonts w:ascii="Times New Roman" w:hAnsi="Times New Roman" w:cs="Times New Roman"/>
        </w:rPr>
        <w:t>) present</w:t>
      </w:r>
      <w:r w:rsidR="00393744">
        <w:rPr>
          <w:rFonts w:ascii="Times New Roman" w:hAnsi="Times New Roman" w:cs="Times New Roman"/>
        </w:rPr>
        <w:t xml:space="preserve"> empirical evidence </w:t>
      </w:r>
      <w:r w:rsidR="009E3D9B">
        <w:rPr>
          <w:rFonts w:ascii="Times New Roman" w:hAnsi="Times New Roman" w:cs="Times New Roman"/>
        </w:rPr>
        <w:t>documenting an</w:t>
      </w:r>
      <w:r w:rsidR="00393744">
        <w:rPr>
          <w:rFonts w:ascii="Times New Roman" w:hAnsi="Times New Roman" w:cs="Times New Roman"/>
        </w:rPr>
        <w:t xml:space="preserve"> almost complete absence of odd-eighth quotes for 70 percent of the NASDAQ sample</w:t>
      </w:r>
      <w:bookmarkEnd w:id="5"/>
      <w:bookmarkEnd w:id="6"/>
      <w:r w:rsidR="00393744">
        <w:rPr>
          <w:rFonts w:ascii="Times New Roman" w:hAnsi="Times New Roman" w:cs="Times New Roman"/>
        </w:rPr>
        <w:t>, including heavily traded stocks.</w:t>
      </w:r>
      <w:r w:rsidR="003B68BC">
        <w:rPr>
          <w:rFonts w:ascii="Times New Roman" w:hAnsi="Times New Roman" w:cs="Times New Roman"/>
        </w:rPr>
        <w:t xml:space="preserve"> </w:t>
      </w:r>
      <w:r w:rsidR="0054490C">
        <w:rPr>
          <w:rFonts w:ascii="Times New Roman" w:hAnsi="Times New Roman" w:cs="Times New Roman"/>
        </w:rPr>
        <w:t>Sopranzetti and Datar (2002)</w:t>
      </w:r>
      <w:r w:rsidR="00E705BB">
        <w:rPr>
          <w:rFonts w:ascii="Times New Roman" w:hAnsi="Times New Roman" w:cs="Times New Roman"/>
        </w:rPr>
        <w:t xml:space="preserve"> study the price clustering in the foreign exchange spot markets and find that the dollar exchange rate quotes tend to have right-most digits that end in either a “zero” or a “five”.</w:t>
      </w:r>
      <w:r w:rsidR="00B86924">
        <w:rPr>
          <w:rFonts w:ascii="Times New Roman" w:hAnsi="Times New Roman" w:cs="Times New Roman"/>
        </w:rPr>
        <w:t xml:space="preserve"> They also suggest that clustering differs across different currencies. It is more prevalent for the French franc, </w:t>
      </w:r>
      <w:r w:rsidR="00B86924">
        <w:rPr>
          <w:rFonts w:ascii="Times New Roman" w:hAnsi="Times New Roman" w:cs="Times New Roman"/>
        </w:rPr>
        <w:lastRenderedPageBreak/>
        <w:t>Italian lira, UK pound and Swedish krona, and less prevalent for the German mark and Japanese yen.</w:t>
      </w:r>
      <w:r w:rsidR="00393744">
        <w:rPr>
          <w:rFonts w:ascii="Times New Roman" w:hAnsi="Times New Roman" w:cs="Times New Roman"/>
        </w:rPr>
        <w:t xml:space="preserve"> </w:t>
      </w:r>
    </w:p>
    <w:p w14:paraId="77B2BD60" w14:textId="77777777" w:rsidR="00EE6608" w:rsidRDefault="00EE6608" w:rsidP="008C1C49">
      <w:pPr>
        <w:spacing w:line="480" w:lineRule="auto"/>
        <w:rPr>
          <w:rFonts w:ascii="Times New Roman" w:hAnsi="Times New Roman" w:cs="Times New Roman"/>
        </w:rPr>
      </w:pPr>
    </w:p>
    <w:p w14:paraId="1F17F72D" w14:textId="05B120DB" w:rsidR="001E7338" w:rsidRDefault="00393744" w:rsidP="008C1C49">
      <w:pPr>
        <w:spacing w:line="480" w:lineRule="auto"/>
        <w:rPr>
          <w:rFonts w:ascii="Times New Roman" w:hAnsi="Times New Roman" w:cs="Times New Roman"/>
        </w:rPr>
      </w:pPr>
      <w:r>
        <w:rPr>
          <w:rFonts w:ascii="Times New Roman" w:hAnsi="Times New Roman" w:cs="Times New Roman"/>
        </w:rPr>
        <w:t>There are two theories attempting to explain the phenomenon of even price clustering in financial markets. The first is the collusion theory.</w:t>
      </w:r>
      <w:r w:rsidR="00493032">
        <w:rPr>
          <w:rFonts w:ascii="Times New Roman" w:hAnsi="Times New Roman" w:cs="Times New Roman"/>
        </w:rPr>
        <w:t xml:space="preserve"> Christie and Schultz</w:t>
      </w:r>
      <w:r>
        <w:rPr>
          <w:rFonts w:ascii="Times New Roman" w:hAnsi="Times New Roman" w:cs="Times New Roman"/>
        </w:rPr>
        <w:t xml:space="preserve"> </w:t>
      </w:r>
      <w:r w:rsidR="00493032">
        <w:rPr>
          <w:rFonts w:ascii="Times New Roman" w:hAnsi="Times New Roman" w:cs="Times New Roman"/>
        </w:rPr>
        <w:t xml:space="preserve">(1994) argue that </w:t>
      </w:r>
      <w:bookmarkStart w:id="7" w:name="OLE_LINK7"/>
      <w:bookmarkStart w:id="8" w:name="OLE_LINK8"/>
      <w:r w:rsidR="00493032">
        <w:rPr>
          <w:rFonts w:ascii="Times New Roman" w:hAnsi="Times New Roman" w:cs="Times New Roman"/>
        </w:rPr>
        <w:t>market make</w:t>
      </w:r>
      <w:r w:rsidR="005D062F">
        <w:rPr>
          <w:rFonts w:ascii="Times New Roman" w:hAnsi="Times New Roman" w:cs="Times New Roman"/>
        </w:rPr>
        <w:t>r</w:t>
      </w:r>
      <w:r w:rsidR="00493032">
        <w:rPr>
          <w:rFonts w:ascii="Times New Roman" w:hAnsi="Times New Roman" w:cs="Times New Roman"/>
        </w:rPr>
        <w:t>s intentionally collude to avoid the use of odd-eighth quotes in order to widen bid-ask spreads for profits</w:t>
      </w:r>
      <w:bookmarkEnd w:id="7"/>
      <w:bookmarkEnd w:id="8"/>
      <w:r w:rsidR="00493032">
        <w:rPr>
          <w:rFonts w:ascii="Times New Roman" w:hAnsi="Times New Roman" w:cs="Times New Roman"/>
        </w:rPr>
        <w:t xml:space="preserve">. </w:t>
      </w:r>
      <w:r w:rsidR="002603E7">
        <w:rPr>
          <w:rFonts w:ascii="Times New Roman" w:hAnsi="Times New Roman" w:cs="Times New Roman"/>
        </w:rPr>
        <w:t>However, in the foreign exchange market, since main players are large commercial banks that are trading currencies for their own accounts, it does not seem a plausible explanation</w:t>
      </w:r>
      <w:r w:rsidR="00FA4A91">
        <w:rPr>
          <w:rFonts w:ascii="Times New Roman" w:hAnsi="Times New Roman" w:cs="Times New Roman" w:hint="eastAsia"/>
        </w:rPr>
        <w:t xml:space="preserve"> </w:t>
      </w:r>
      <w:r w:rsidR="002603E7">
        <w:rPr>
          <w:rFonts w:ascii="Times New Roman" w:hAnsi="Times New Roman" w:cs="Times New Roman"/>
        </w:rPr>
        <w:t>that banks collu</w:t>
      </w:r>
      <w:r w:rsidR="005D062F">
        <w:rPr>
          <w:rFonts w:ascii="Times New Roman" w:hAnsi="Times New Roman" w:cs="Times New Roman"/>
        </w:rPr>
        <w:t>de to set hefty bid-ask spreads</w:t>
      </w:r>
      <w:r w:rsidR="002603E7">
        <w:rPr>
          <w:rFonts w:ascii="Times New Roman" w:hAnsi="Times New Roman" w:cs="Times New Roman"/>
        </w:rPr>
        <w:t xml:space="preserve"> (Sopranzetti and Datar, </w:t>
      </w:r>
      <w:r w:rsidR="002855F5">
        <w:rPr>
          <w:rFonts w:ascii="Times New Roman" w:hAnsi="Times New Roman" w:cs="Times New Roman"/>
        </w:rPr>
        <w:t xml:space="preserve">2002). </w:t>
      </w:r>
      <w:r w:rsidR="00923B0A">
        <w:rPr>
          <w:rFonts w:ascii="Times New Roman" w:hAnsi="Times New Roman" w:cs="Times New Roman"/>
        </w:rPr>
        <w:t xml:space="preserve">The </w:t>
      </w:r>
      <w:r w:rsidR="005502D8">
        <w:rPr>
          <w:rFonts w:ascii="Times New Roman" w:hAnsi="Times New Roman" w:cs="Times New Roman"/>
        </w:rPr>
        <w:t>second</w:t>
      </w:r>
      <w:r w:rsidR="00923B0A">
        <w:rPr>
          <w:rFonts w:ascii="Times New Roman" w:hAnsi="Times New Roman" w:cs="Times New Roman"/>
        </w:rPr>
        <w:t xml:space="preserve"> theory is the efficiency theory. </w:t>
      </w:r>
      <w:r w:rsidR="00EE6608">
        <w:rPr>
          <w:rFonts w:ascii="Times New Roman" w:hAnsi="Times New Roman" w:cs="Times New Roman"/>
        </w:rPr>
        <w:t xml:space="preserve">Harris (1991) suggests that </w:t>
      </w:r>
      <w:bookmarkStart w:id="9" w:name="OLE_LINK9"/>
      <w:bookmarkStart w:id="10" w:name="OLE_LINK10"/>
      <w:r w:rsidR="00EE6608">
        <w:rPr>
          <w:rFonts w:ascii="Times New Roman" w:hAnsi="Times New Roman" w:cs="Times New Roman"/>
        </w:rPr>
        <w:t>traders use discrete price sets to lower the costs of negotiating</w:t>
      </w:r>
      <w:bookmarkEnd w:id="9"/>
      <w:bookmarkEnd w:id="10"/>
      <w:r w:rsidR="00EE6608">
        <w:rPr>
          <w:rFonts w:ascii="Times New Roman" w:hAnsi="Times New Roman" w:cs="Times New Roman"/>
        </w:rPr>
        <w:t xml:space="preserve">. </w:t>
      </w:r>
      <w:bookmarkStart w:id="11" w:name="OLE_LINK11"/>
      <w:bookmarkStart w:id="12" w:name="OLE_LINK12"/>
      <w:r w:rsidR="00EE6608">
        <w:rPr>
          <w:rFonts w:ascii="Times New Roman" w:hAnsi="Times New Roman" w:cs="Times New Roman"/>
        </w:rPr>
        <w:t>A small set limits the number of different bids and offers that can be made, therefore, negotiations may converge more rapidly</w:t>
      </w:r>
      <w:bookmarkEnd w:id="11"/>
      <w:bookmarkEnd w:id="12"/>
      <w:r w:rsidR="00EE6608">
        <w:rPr>
          <w:rFonts w:ascii="Times New Roman" w:hAnsi="Times New Roman" w:cs="Times New Roman"/>
        </w:rPr>
        <w:t>.</w:t>
      </w:r>
    </w:p>
    <w:p w14:paraId="75723104" w14:textId="77777777" w:rsidR="00571D7A" w:rsidRDefault="00571D7A" w:rsidP="008C1C49">
      <w:pPr>
        <w:spacing w:line="480" w:lineRule="auto"/>
        <w:rPr>
          <w:rFonts w:ascii="Times New Roman" w:hAnsi="Times New Roman"/>
          <w:lang w:eastAsia="ja-JP"/>
        </w:rPr>
      </w:pPr>
    </w:p>
    <w:p w14:paraId="38CF6515" w14:textId="77777777" w:rsidR="00EE6608" w:rsidRDefault="00B8066B" w:rsidP="008C1C49">
      <w:pPr>
        <w:spacing w:line="480" w:lineRule="auto"/>
        <w:rPr>
          <w:rFonts w:ascii="Times New Roman" w:hAnsi="Times New Roman"/>
        </w:rPr>
      </w:pPr>
      <w:r>
        <w:rPr>
          <w:rFonts w:ascii="Times New Roman" w:hAnsi="Times New Roman"/>
          <w:lang w:eastAsia="ja-JP"/>
        </w:rPr>
        <w:t>As for China’s financial market, Brown and Mitchell (2004)</w:t>
      </w:r>
      <w:r w:rsidR="003B68BC">
        <w:rPr>
          <w:rFonts w:ascii="Times New Roman" w:hAnsi="Times New Roman"/>
          <w:lang w:eastAsia="ja-JP"/>
        </w:rPr>
        <w:t xml:space="preserve"> study trading on the Shanghai and Shenzhen stock exchanges to determine whether a culturally heuristic number preference exists</w:t>
      </w:r>
      <w:r w:rsidR="001E5369">
        <w:rPr>
          <w:rFonts w:ascii="Times New Roman" w:hAnsi="Times New Roman"/>
          <w:lang w:eastAsia="ja-JP"/>
        </w:rPr>
        <w:t xml:space="preserve">. They find a ubiquitous avoidance of prices ending in 4 </w:t>
      </w:r>
      <w:proofErr w:type="gramStart"/>
      <w:r w:rsidR="001E5369">
        <w:rPr>
          <w:rFonts w:ascii="Times New Roman" w:hAnsi="Times New Roman"/>
          <w:lang w:eastAsia="ja-JP"/>
        </w:rPr>
        <w:t>relative</w:t>
      </w:r>
      <w:proofErr w:type="gramEnd"/>
      <w:r w:rsidR="001E5369">
        <w:rPr>
          <w:rFonts w:ascii="Times New Roman" w:hAnsi="Times New Roman"/>
          <w:lang w:eastAsia="ja-JP"/>
        </w:rPr>
        <w:t xml:space="preserve"> to 8, which is consistent with Chinese culture and “</w:t>
      </w:r>
      <w:proofErr w:type="spellStart"/>
      <w:r w:rsidR="001E5369">
        <w:rPr>
          <w:rFonts w:ascii="Times New Roman" w:hAnsi="Times New Roman"/>
          <w:lang w:eastAsia="ja-JP"/>
        </w:rPr>
        <w:t>feng</w:t>
      </w:r>
      <w:proofErr w:type="spellEnd"/>
      <w:r w:rsidR="001E5369">
        <w:rPr>
          <w:rFonts w:ascii="Times New Roman" w:hAnsi="Times New Roman"/>
          <w:lang w:eastAsia="ja-JP"/>
        </w:rPr>
        <w:t xml:space="preserve"> </w:t>
      </w:r>
      <w:proofErr w:type="spellStart"/>
      <w:r w:rsidR="001E5369">
        <w:rPr>
          <w:rFonts w:ascii="Times New Roman" w:hAnsi="Times New Roman"/>
          <w:lang w:eastAsia="ja-JP"/>
        </w:rPr>
        <w:t>shui</w:t>
      </w:r>
      <w:proofErr w:type="spellEnd"/>
      <w:r w:rsidR="001E5369">
        <w:rPr>
          <w:rFonts w:ascii="Times New Roman" w:hAnsi="Times New Roman"/>
          <w:lang w:eastAsia="ja-JP"/>
        </w:rPr>
        <w:t>” superstition.</w:t>
      </w:r>
      <w:r w:rsidR="0054490C">
        <w:rPr>
          <w:rFonts w:ascii="Times New Roman" w:hAnsi="Times New Roman"/>
          <w:lang w:eastAsia="ja-JP"/>
        </w:rPr>
        <w:t xml:space="preserve"> </w:t>
      </w:r>
      <w:r w:rsidR="007C1D0B">
        <w:rPr>
          <w:rFonts w:ascii="Times New Roman" w:hAnsi="Times New Roman"/>
          <w:lang w:eastAsia="ja-JP"/>
        </w:rPr>
        <w:t xml:space="preserve">Although scholars have </w:t>
      </w:r>
      <w:r w:rsidR="00520014">
        <w:rPr>
          <w:rFonts w:ascii="Times New Roman" w:hAnsi="Times New Roman"/>
          <w:lang w:eastAsia="ja-JP"/>
        </w:rPr>
        <w:t>investigated price clustering in China’s stock market and foreign exchange markets with different currencies, few have examined price clustering of CNY or CNH. With the rapid increase of trading activities in China’s foreign exchange market, it is vital to determine whether there exists similar number preference out of cultural factors or even clustering patterns in CNY and CNH.</w:t>
      </w:r>
    </w:p>
    <w:p w14:paraId="0765AF93" w14:textId="77777777" w:rsidR="0063604A" w:rsidRDefault="0063604A" w:rsidP="008C1C49">
      <w:pPr>
        <w:spacing w:line="480" w:lineRule="auto"/>
        <w:rPr>
          <w:rFonts w:ascii="Times New Roman" w:hAnsi="Times New Roman"/>
          <w:lang w:eastAsia="ja-JP"/>
        </w:rPr>
      </w:pPr>
    </w:p>
    <w:p w14:paraId="630D3ED1" w14:textId="77777777" w:rsidR="004C33FE" w:rsidRPr="004C33FE" w:rsidRDefault="003D30AA" w:rsidP="008C1C49">
      <w:pPr>
        <w:spacing w:line="480" w:lineRule="auto"/>
        <w:rPr>
          <w:rFonts w:ascii="Times New Roman" w:hAnsi="Times New Roman"/>
          <w:b/>
          <w:lang w:eastAsia="ja-JP"/>
        </w:rPr>
      </w:pPr>
      <w:r w:rsidRPr="00F87EF9">
        <w:rPr>
          <w:rFonts w:ascii="Times New Roman" w:hAnsi="Times New Roman"/>
          <w:b/>
          <w:lang w:eastAsia="ja-JP"/>
        </w:rPr>
        <w:t>2.2</w:t>
      </w:r>
      <w:r w:rsidR="00BC7420">
        <w:rPr>
          <w:rFonts w:ascii="Times New Roman" w:hAnsi="Times New Roman"/>
          <w:b/>
          <w:lang w:eastAsia="ja-JP"/>
        </w:rPr>
        <w:t>.</w:t>
      </w:r>
      <w:r w:rsidRPr="00F87EF9">
        <w:rPr>
          <w:rFonts w:ascii="Times New Roman" w:hAnsi="Times New Roman"/>
          <w:b/>
          <w:lang w:eastAsia="ja-JP"/>
        </w:rPr>
        <w:t xml:space="preserve"> Exchange rate behavior</w:t>
      </w:r>
    </w:p>
    <w:p w14:paraId="0E2FBC68" w14:textId="14919B51" w:rsidR="006D50DF" w:rsidRDefault="002A2863" w:rsidP="006D50DF">
      <w:pPr>
        <w:spacing w:line="480" w:lineRule="auto"/>
        <w:rPr>
          <w:rFonts w:ascii="Times New Roman" w:hAnsi="Times New Roman" w:cs="Times New Roman"/>
        </w:rPr>
      </w:pPr>
      <w:r>
        <w:rPr>
          <w:rFonts w:ascii="Times New Roman" w:hAnsi="Times New Roman"/>
          <w:lang w:eastAsia="ja-JP"/>
        </w:rPr>
        <w:lastRenderedPageBreak/>
        <w:t>Price prediction is an important topic in finance</w:t>
      </w:r>
      <w:r w:rsidR="005D2A73">
        <w:rPr>
          <w:rFonts w:ascii="Times New Roman" w:hAnsi="Times New Roman"/>
          <w:lang w:eastAsia="ja-JP"/>
        </w:rPr>
        <w:t xml:space="preserve"> since useful predictive models could guide investors to make profitable investment decisions. The autoregressive integrated moving average (ARIMA) model was first introduced by Box and Jenkins in 1970 and has been widely applied to economic, stoc</w:t>
      </w:r>
      <w:r w:rsidR="009F16A3">
        <w:rPr>
          <w:rFonts w:ascii="Times New Roman" w:hAnsi="Times New Roman"/>
          <w:lang w:eastAsia="ja-JP"/>
        </w:rPr>
        <w:t>k and foreign exchange problems</w:t>
      </w:r>
      <w:r w:rsidR="005D2A73">
        <w:rPr>
          <w:rFonts w:ascii="Times New Roman" w:hAnsi="Times New Roman"/>
          <w:lang w:eastAsia="ja-JP"/>
        </w:rPr>
        <w:t xml:space="preserve"> (</w:t>
      </w:r>
      <w:r w:rsidR="005D2A73">
        <w:rPr>
          <w:rFonts w:ascii="Times New Roman" w:hAnsi="Times New Roman" w:hint="eastAsia"/>
        </w:rPr>
        <w:t xml:space="preserve">Adebiyi, </w:t>
      </w:r>
      <w:proofErr w:type="spellStart"/>
      <w:r w:rsidR="005D2A73">
        <w:rPr>
          <w:rFonts w:ascii="Times New Roman" w:hAnsi="Times New Roman" w:hint="eastAsia"/>
        </w:rPr>
        <w:t>Adewumi</w:t>
      </w:r>
      <w:proofErr w:type="spellEnd"/>
      <w:r w:rsidR="005D2A73">
        <w:rPr>
          <w:rFonts w:ascii="Times New Roman" w:hAnsi="Times New Roman" w:hint="eastAsia"/>
        </w:rPr>
        <w:t xml:space="preserve"> and </w:t>
      </w:r>
      <w:r w:rsidR="005D2A73">
        <w:rPr>
          <w:rFonts w:ascii="Times New Roman" w:hAnsi="Times New Roman"/>
        </w:rPr>
        <w:t>Ayo, 2014</w:t>
      </w:r>
      <w:r w:rsidR="005D2A73">
        <w:rPr>
          <w:rFonts w:ascii="Times New Roman" w:hAnsi="Times New Roman"/>
          <w:lang w:eastAsia="ja-JP"/>
        </w:rPr>
        <w:t>)</w:t>
      </w:r>
      <w:r w:rsidR="009F16A3">
        <w:rPr>
          <w:rFonts w:ascii="Times New Roman" w:hAnsi="Times New Roman"/>
          <w:lang w:eastAsia="ja-JP"/>
        </w:rPr>
        <w:t>.</w:t>
      </w:r>
      <w:r w:rsidR="00DC04B1">
        <w:rPr>
          <w:rFonts w:ascii="Times New Roman" w:hAnsi="Times New Roman"/>
          <w:lang w:eastAsia="ja-JP"/>
        </w:rPr>
        <w:t xml:space="preserve"> Researchers have developed different predictive models based on the ARIMA model. </w:t>
      </w:r>
      <w:r w:rsidR="00751B13">
        <w:rPr>
          <w:rFonts w:ascii="Times New Roman" w:hAnsi="Times New Roman" w:hint="eastAsia"/>
        </w:rPr>
        <w:t>Tseng et al. (2001</w:t>
      </w:r>
      <w:r w:rsidR="00DC04B1">
        <w:rPr>
          <w:rFonts w:ascii="Times New Roman" w:hAnsi="Times New Roman" w:hint="eastAsia"/>
        </w:rPr>
        <w:t xml:space="preserve">) </w:t>
      </w:r>
      <w:r w:rsidR="00DC04B1">
        <w:rPr>
          <w:rFonts w:ascii="Times New Roman" w:hAnsi="Times New Roman"/>
        </w:rPr>
        <w:t>develop the fuzzy ARIMA model by combining advantages of time-series ARIMA(</w:t>
      </w:r>
      <w:proofErr w:type="spellStart"/>
      <w:proofErr w:type="gramStart"/>
      <w:r w:rsidR="00DC04B1" w:rsidRPr="009A728E">
        <w:rPr>
          <w:rFonts w:ascii="Times New Roman" w:hAnsi="Times New Roman"/>
          <w:i/>
        </w:rPr>
        <w:t>p</w:t>
      </w:r>
      <w:r w:rsidR="00DC04B1">
        <w:rPr>
          <w:rFonts w:ascii="Times New Roman" w:hAnsi="Times New Roman"/>
        </w:rPr>
        <w:t>,</w:t>
      </w:r>
      <w:r w:rsidR="00DC04B1" w:rsidRPr="009A728E">
        <w:rPr>
          <w:rFonts w:ascii="Times New Roman" w:hAnsi="Times New Roman"/>
          <w:i/>
        </w:rPr>
        <w:t>d</w:t>
      </w:r>
      <w:proofErr w:type="gramEnd"/>
      <w:r w:rsidR="00DC04B1" w:rsidRPr="009A728E">
        <w:rPr>
          <w:rFonts w:ascii="Times New Roman" w:hAnsi="Times New Roman"/>
        </w:rPr>
        <w:t>,</w:t>
      </w:r>
      <w:r w:rsidR="00DC04B1" w:rsidRPr="009A728E">
        <w:rPr>
          <w:rFonts w:ascii="Times New Roman" w:hAnsi="Times New Roman"/>
          <w:i/>
        </w:rPr>
        <w:t>q</w:t>
      </w:r>
      <w:proofErr w:type="spellEnd"/>
      <w:r w:rsidR="00DC04B1">
        <w:rPr>
          <w:rFonts w:ascii="Times New Roman" w:hAnsi="Times New Roman"/>
        </w:rPr>
        <w:t>) model and fuzzy regression model and test the model by forecasti</w:t>
      </w:r>
      <w:r w:rsidR="005502D8">
        <w:rPr>
          <w:rFonts w:ascii="Times New Roman" w:hAnsi="Times New Roman"/>
        </w:rPr>
        <w:t>ng the foreign exchange rate between the</w:t>
      </w:r>
      <w:r w:rsidR="00DC04B1">
        <w:rPr>
          <w:rFonts w:ascii="Times New Roman" w:hAnsi="Times New Roman"/>
        </w:rPr>
        <w:t xml:space="preserve"> NTD </w:t>
      </w:r>
      <w:r w:rsidR="005502D8">
        <w:rPr>
          <w:rFonts w:ascii="Times New Roman" w:hAnsi="Times New Roman"/>
        </w:rPr>
        <w:t>(new Taiwan dollar) and the</w:t>
      </w:r>
      <w:r w:rsidR="00DC04B1">
        <w:rPr>
          <w:rFonts w:ascii="Times New Roman" w:hAnsi="Times New Roman"/>
        </w:rPr>
        <w:t xml:space="preserve"> USD. </w:t>
      </w:r>
      <w:r w:rsidR="00DC04B1">
        <w:rPr>
          <w:rFonts w:ascii="Times New Roman" w:hAnsi="Times New Roman"/>
          <w:lang w:eastAsia="ja-JP"/>
        </w:rPr>
        <w:t xml:space="preserve">Jarrett and </w:t>
      </w:r>
      <w:proofErr w:type="spellStart"/>
      <w:r w:rsidR="00DC04B1">
        <w:rPr>
          <w:rFonts w:ascii="Times New Roman" w:hAnsi="Times New Roman"/>
          <w:lang w:eastAsia="ja-JP"/>
        </w:rPr>
        <w:t>Kyper</w:t>
      </w:r>
      <w:proofErr w:type="spellEnd"/>
      <w:r w:rsidR="00DC04B1">
        <w:rPr>
          <w:rFonts w:ascii="Times New Roman" w:hAnsi="Times New Roman"/>
          <w:lang w:eastAsia="ja-JP"/>
        </w:rPr>
        <w:t xml:space="preserve"> (2011) implement ARIMA-Intervention analysis to assess the prediction and forecasting of Chinese stock market prices under the impact of serious economic interruptions.</w:t>
      </w:r>
      <w:r w:rsidR="001C5D27">
        <w:rPr>
          <w:rFonts w:ascii="Times New Roman" w:hAnsi="Times New Roman"/>
          <w:lang w:eastAsia="ja-JP"/>
        </w:rPr>
        <w:t xml:space="preserve"> For empirical studies</w:t>
      </w:r>
      <w:r w:rsidR="00807E0A">
        <w:rPr>
          <w:rFonts w:ascii="Times New Roman" w:hAnsi="Times New Roman"/>
          <w:lang w:eastAsia="ja-JP"/>
        </w:rPr>
        <w:t xml:space="preserve">, </w:t>
      </w:r>
      <w:bookmarkStart w:id="13" w:name="OLE_LINK13"/>
      <w:bookmarkStart w:id="14" w:name="OLE_LINK14"/>
      <w:r w:rsidR="006D50DF">
        <w:rPr>
          <w:rFonts w:ascii="Times New Roman" w:hAnsi="Times New Roman" w:hint="eastAsia"/>
        </w:rPr>
        <w:t xml:space="preserve">Adebiyi, </w:t>
      </w:r>
      <w:proofErr w:type="spellStart"/>
      <w:r w:rsidR="006D50DF">
        <w:rPr>
          <w:rFonts w:ascii="Times New Roman" w:hAnsi="Times New Roman" w:hint="eastAsia"/>
        </w:rPr>
        <w:t>Adewumi</w:t>
      </w:r>
      <w:proofErr w:type="spellEnd"/>
      <w:r w:rsidR="006D50DF">
        <w:rPr>
          <w:rFonts w:ascii="Times New Roman" w:hAnsi="Times New Roman" w:hint="eastAsia"/>
        </w:rPr>
        <w:t xml:space="preserve"> and </w:t>
      </w:r>
      <w:r w:rsidR="006D50DF">
        <w:rPr>
          <w:rFonts w:ascii="Times New Roman" w:hAnsi="Times New Roman"/>
        </w:rPr>
        <w:t xml:space="preserve">Ayo (2014) use published stock data obtained from New York Stock Exchange (NYSE) and Nigeria Stock Exchange (NSE) and predict stock price with the ARIMA model. </w:t>
      </w:r>
      <w:r w:rsidR="00BF6C9F">
        <w:rPr>
          <w:rFonts w:ascii="Times New Roman" w:hAnsi="Times New Roman"/>
        </w:rPr>
        <w:t>It turns out</w:t>
      </w:r>
      <w:r w:rsidR="006D50DF">
        <w:rPr>
          <w:rFonts w:ascii="Times New Roman" w:hAnsi="Times New Roman"/>
        </w:rPr>
        <w:t xml:space="preserve"> that the ARIMA model can perform reasonably well in short-term stock prediction.</w:t>
      </w:r>
      <w:bookmarkEnd w:id="13"/>
      <w:bookmarkEnd w:id="14"/>
      <w:r w:rsidR="00BF6C9F">
        <w:rPr>
          <w:rFonts w:ascii="Times New Roman" w:hAnsi="Times New Roman"/>
        </w:rPr>
        <w:t xml:space="preserve"> </w:t>
      </w:r>
      <w:r w:rsidR="00F24113">
        <w:rPr>
          <w:rFonts w:ascii="Times New Roman" w:hAnsi="Times New Roman"/>
        </w:rPr>
        <w:t xml:space="preserve">Although the ARIMA model has been applied to stock markets in different countries, including China, it has not been tested on China’s </w:t>
      </w:r>
      <w:r w:rsidR="00835EB8">
        <w:rPr>
          <w:rFonts w:ascii="Times New Roman" w:hAnsi="Times New Roman"/>
        </w:rPr>
        <w:t xml:space="preserve">growing </w:t>
      </w:r>
      <w:r w:rsidR="00F24113">
        <w:rPr>
          <w:rFonts w:ascii="Times New Roman" w:hAnsi="Times New Roman"/>
        </w:rPr>
        <w:t xml:space="preserve">foreign exchange market. </w:t>
      </w:r>
      <w:r w:rsidR="00835EB8">
        <w:rPr>
          <w:rFonts w:ascii="Times New Roman" w:hAnsi="Times New Roman"/>
        </w:rPr>
        <w:t>Since the trading of CNH and CNY is rapidly growing, it is of significance to test whether the ARIMA model has potential in predicting the exchange rates.</w:t>
      </w:r>
    </w:p>
    <w:p w14:paraId="4FCF903D" w14:textId="77777777" w:rsidR="005D062F" w:rsidRDefault="005D062F" w:rsidP="008C1C49">
      <w:pPr>
        <w:spacing w:line="480" w:lineRule="auto"/>
        <w:rPr>
          <w:rFonts w:ascii="Times New Roman" w:hAnsi="Times New Roman" w:cs="Times New Roman"/>
        </w:rPr>
      </w:pPr>
    </w:p>
    <w:p w14:paraId="68DD5138" w14:textId="77777777" w:rsidR="00363541" w:rsidRPr="000E5238" w:rsidRDefault="00363541" w:rsidP="00363541">
      <w:pPr>
        <w:spacing w:line="480" w:lineRule="auto"/>
        <w:rPr>
          <w:rFonts w:ascii="Times New Roman" w:hAnsi="Times New Roman" w:cs="Times New Roman"/>
          <w:b/>
          <w:sz w:val="25"/>
          <w:szCs w:val="25"/>
        </w:rPr>
      </w:pPr>
      <w:r w:rsidRPr="000E5238">
        <w:rPr>
          <w:rFonts w:ascii="Times New Roman" w:hAnsi="Times New Roman" w:cs="Times New Roman"/>
          <w:b/>
          <w:sz w:val="25"/>
          <w:szCs w:val="25"/>
        </w:rPr>
        <w:t>3.  Data</w:t>
      </w:r>
    </w:p>
    <w:p w14:paraId="0D81C21D" w14:textId="7D5ADE65" w:rsidR="00561DA7" w:rsidRPr="001D5F8F" w:rsidRDefault="006D3CD8" w:rsidP="008C1C49">
      <w:pPr>
        <w:spacing w:line="480" w:lineRule="auto"/>
        <w:rPr>
          <w:rFonts w:ascii="Times New Roman" w:hAnsi="Times New Roman"/>
          <w:lang w:eastAsia="ja-JP"/>
        </w:rPr>
      </w:pPr>
      <w:r>
        <w:rPr>
          <w:rFonts w:ascii="Times New Roman" w:hAnsi="Times New Roman"/>
          <w:lang w:eastAsia="ja-JP"/>
        </w:rPr>
        <w:t>The research chooses CNH and CNY exchange rates associated with USD as measurements of RMB exchange rates. The data is from Olsen Financial Technologies,</w:t>
      </w:r>
      <w:r w:rsidR="00021804">
        <w:rPr>
          <w:rFonts w:ascii="Times New Roman" w:hAnsi="Times New Roman"/>
          <w:lang w:eastAsia="ja-JP"/>
        </w:rPr>
        <w:t xml:space="preserve"> </w:t>
      </w:r>
      <w:r>
        <w:rPr>
          <w:rFonts w:ascii="Times New Roman" w:hAnsi="Times New Roman"/>
          <w:lang w:eastAsia="ja-JP"/>
        </w:rPr>
        <w:t>a</w:t>
      </w:r>
      <w:r w:rsidR="00E409F4">
        <w:rPr>
          <w:rFonts w:ascii="Times New Roman" w:hAnsi="Times New Roman"/>
          <w:lang w:eastAsia="ja-JP"/>
        </w:rPr>
        <w:t xml:space="preserve"> commercial</w:t>
      </w:r>
      <w:r>
        <w:rPr>
          <w:rFonts w:ascii="Times New Roman" w:hAnsi="Times New Roman"/>
          <w:lang w:eastAsia="ja-JP"/>
        </w:rPr>
        <w:t xml:space="preserve"> provider of one of the largest databases of tick-by-tick prices for financial institutions and researchers alike. </w:t>
      </w:r>
      <w:r w:rsidR="00021804">
        <w:rPr>
          <w:rFonts w:ascii="Times New Roman" w:hAnsi="Times New Roman"/>
          <w:lang w:eastAsia="ja-JP"/>
        </w:rPr>
        <w:t xml:space="preserve">It has collected and compiled bid and ask historical data from different live market sources. </w:t>
      </w:r>
      <w:r w:rsidR="00021804">
        <w:rPr>
          <w:rFonts w:ascii="Times New Roman" w:hAnsi="Times New Roman" w:cs="Times New Roman"/>
        </w:rPr>
        <w:t xml:space="preserve">The </w:t>
      </w:r>
      <w:r w:rsidR="00CE1380">
        <w:rPr>
          <w:rFonts w:ascii="Times New Roman" w:hAnsi="Times New Roman" w:cs="Times New Roman"/>
        </w:rPr>
        <w:t>data used in this research are</w:t>
      </w:r>
      <w:r w:rsidR="00021804">
        <w:rPr>
          <w:rFonts w:ascii="Times New Roman" w:hAnsi="Times New Roman" w:cs="Times New Roman"/>
        </w:rPr>
        <w:t xml:space="preserve"> const</w:t>
      </w:r>
      <w:r w:rsidR="001D5F8F">
        <w:rPr>
          <w:rFonts w:ascii="Times New Roman" w:hAnsi="Times New Roman" w:cs="Times New Roman"/>
        </w:rPr>
        <w:t xml:space="preserve">ructed over one-minute interval </w:t>
      </w:r>
      <w:r w:rsidR="001D5F8F">
        <w:rPr>
          <w:rFonts w:ascii="Times New Roman" w:hAnsi="Times New Roman"/>
          <w:lang w:eastAsia="ja-JP"/>
        </w:rPr>
        <w:t xml:space="preserve">in the </w:t>
      </w:r>
      <w:r w:rsidR="001D5F8F">
        <w:rPr>
          <w:rFonts w:ascii="Times New Roman" w:hAnsi="Times New Roman"/>
          <w:lang w:eastAsia="ja-JP"/>
        </w:rPr>
        <w:lastRenderedPageBreak/>
        <w:t xml:space="preserve">time period of April 2013 and April 2016. The representative months are chosen in accordance with the triennial </w:t>
      </w:r>
      <w:r w:rsidR="001D5F8F">
        <w:rPr>
          <w:rFonts w:ascii="Times New Roman" w:hAnsi="Times New Roman" w:cs="Times New Roman"/>
        </w:rPr>
        <w:t>Bank for International Settlements</w:t>
      </w:r>
      <w:r w:rsidR="001D5F8F">
        <w:rPr>
          <w:rFonts w:ascii="Times New Roman" w:hAnsi="Times New Roman"/>
          <w:lang w:eastAsia="ja-JP"/>
        </w:rPr>
        <w:t xml:space="preserve"> (BIS) surveys of foreign exchange and OTC derivatives markets. Since the CNH market was established in July 2010, o</w:t>
      </w:r>
      <w:r w:rsidR="00CE1380">
        <w:rPr>
          <w:rFonts w:ascii="Times New Roman" w:hAnsi="Times New Roman"/>
          <w:lang w:eastAsia="ja-JP"/>
        </w:rPr>
        <w:t>nly two months of sample data are</w:t>
      </w:r>
      <w:r w:rsidR="001D5F8F">
        <w:rPr>
          <w:rFonts w:ascii="Times New Roman" w:hAnsi="Times New Roman"/>
          <w:lang w:eastAsia="ja-JP"/>
        </w:rPr>
        <w:t xml:space="preserve"> available. </w:t>
      </w:r>
      <w:r w:rsidR="00F15408">
        <w:rPr>
          <w:rFonts w:ascii="Times New Roman" w:hAnsi="Times New Roman"/>
          <w:lang w:eastAsia="ja-JP"/>
        </w:rPr>
        <w:t xml:space="preserve">Each observation </w:t>
      </w:r>
      <w:r w:rsidR="003307E2">
        <w:rPr>
          <w:rFonts w:ascii="Times New Roman" w:hAnsi="Times New Roman"/>
          <w:lang w:eastAsia="ja-JP"/>
        </w:rPr>
        <w:t>represents</w:t>
      </w:r>
      <w:r w:rsidR="00F15408">
        <w:rPr>
          <w:rFonts w:ascii="Times New Roman" w:hAnsi="Times New Roman"/>
          <w:lang w:eastAsia="ja-JP"/>
        </w:rPr>
        <w:t xml:space="preserve"> indicative quotes of bid and ask associated with date and timestamp</w:t>
      </w:r>
      <w:r w:rsidR="003307E2">
        <w:rPr>
          <w:rFonts w:ascii="Times New Roman" w:hAnsi="Times New Roman"/>
          <w:lang w:eastAsia="ja-JP"/>
        </w:rPr>
        <w:t xml:space="preserve"> within each inte</w:t>
      </w:r>
      <w:r w:rsidR="00DC016E">
        <w:rPr>
          <w:rFonts w:ascii="Times New Roman" w:hAnsi="Times New Roman"/>
          <w:lang w:eastAsia="ja-JP"/>
        </w:rPr>
        <w:t>r</w:t>
      </w:r>
      <w:r w:rsidR="003307E2">
        <w:rPr>
          <w:rFonts w:ascii="Times New Roman" w:hAnsi="Times New Roman"/>
          <w:lang w:eastAsia="ja-JP"/>
        </w:rPr>
        <w:t>val</w:t>
      </w:r>
      <w:r w:rsidR="00F15408">
        <w:rPr>
          <w:rFonts w:ascii="Times New Roman" w:hAnsi="Times New Roman"/>
          <w:lang w:eastAsia="ja-JP"/>
        </w:rPr>
        <w:t>.</w:t>
      </w:r>
      <w:r w:rsidR="004E470C">
        <w:rPr>
          <w:rFonts w:ascii="Times New Roman" w:hAnsi="Times New Roman"/>
          <w:lang w:eastAsia="ja-JP"/>
        </w:rPr>
        <w:t xml:space="preserve"> Table 1 shows a statistics summary for the bid and ask quotes, including counts, median, mean and standard deviation. Table 2 presents a statistics summary for the first difference of bid and ask quotes, with same measures as Table 1.</w:t>
      </w:r>
    </w:p>
    <w:p w14:paraId="4600942C" w14:textId="77777777" w:rsidR="001E7338" w:rsidRDefault="001E7338" w:rsidP="008C1C49">
      <w:pPr>
        <w:spacing w:line="480" w:lineRule="auto"/>
        <w:rPr>
          <w:rFonts w:ascii="Times New Roman" w:hAnsi="Times New Roman" w:cs="Times New Roman"/>
        </w:rPr>
      </w:pPr>
    </w:p>
    <w:p w14:paraId="1F413A52" w14:textId="77777777" w:rsidR="004276AC" w:rsidRPr="000E5238" w:rsidRDefault="004276AC" w:rsidP="004276AC">
      <w:pPr>
        <w:spacing w:line="480" w:lineRule="auto"/>
        <w:rPr>
          <w:rFonts w:ascii="Times New Roman" w:hAnsi="Times New Roman" w:cs="Times New Roman"/>
          <w:b/>
          <w:sz w:val="25"/>
          <w:szCs w:val="25"/>
        </w:rPr>
      </w:pPr>
      <w:r>
        <w:rPr>
          <w:rFonts w:ascii="Times New Roman" w:hAnsi="Times New Roman" w:cs="Times New Roman"/>
          <w:b/>
          <w:sz w:val="25"/>
          <w:szCs w:val="25"/>
        </w:rPr>
        <w:t>4.  Methodology</w:t>
      </w:r>
    </w:p>
    <w:p w14:paraId="24672991" w14:textId="77777777" w:rsidR="000A2F0C" w:rsidRPr="000A2F0C" w:rsidRDefault="000A2F0C" w:rsidP="008C1C49">
      <w:pPr>
        <w:spacing w:line="480" w:lineRule="auto"/>
        <w:rPr>
          <w:rFonts w:ascii="Times New Roman" w:hAnsi="Times New Roman"/>
          <w:b/>
          <w:lang w:eastAsia="ja-JP"/>
        </w:rPr>
      </w:pPr>
      <w:r w:rsidRPr="000A2F0C">
        <w:rPr>
          <w:rFonts w:ascii="Times New Roman" w:hAnsi="Times New Roman" w:hint="eastAsia"/>
          <w:b/>
          <w:lang w:eastAsia="ja-JP"/>
        </w:rPr>
        <w:t>4</w:t>
      </w:r>
      <w:r w:rsidRPr="000A2F0C">
        <w:rPr>
          <w:rFonts w:ascii="Times New Roman" w:hAnsi="Times New Roman"/>
          <w:b/>
          <w:lang w:eastAsia="ja-JP"/>
        </w:rPr>
        <w:t>.1.</w:t>
      </w:r>
      <w:r>
        <w:rPr>
          <w:rFonts w:ascii="Times New Roman" w:hAnsi="Times New Roman"/>
          <w:b/>
          <w:lang w:eastAsia="ja-JP"/>
        </w:rPr>
        <w:t xml:space="preserve"> Frequency </w:t>
      </w:r>
      <w:r w:rsidR="009C3BA9">
        <w:rPr>
          <w:rFonts w:ascii="Times New Roman" w:hAnsi="Times New Roman"/>
          <w:b/>
          <w:lang w:eastAsia="ja-JP"/>
        </w:rPr>
        <w:t>distribution</w:t>
      </w:r>
    </w:p>
    <w:p w14:paraId="24B267FC" w14:textId="3199AF7B" w:rsidR="001E7338" w:rsidRDefault="007437AB" w:rsidP="008C1C49">
      <w:pPr>
        <w:spacing w:line="480" w:lineRule="auto"/>
        <w:rPr>
          <w:rFonts w:ascii="Times New Roman" w:hAnsi="Times New Roman"/>
          <w:lang w:eastAsia="ja-JP"/>
        </w:rPr>
      </w:pPr>
      <w:r>
        <w:rPr>
          <w:rFonts w:ascii="Times New Roman" w:hAnsi="Times New Roman" w:cs="Times New Roman"/>
        </w:rPr>
        <w:t xml:space="preserve">Price clustering is the tendency for </w:t>
      </w:r>
      <w:r w:rsidR="002661F3">
        <w:rPr>
          <w:rFonts w:ascii="Times New Roman" w:hAnsi="Times New Roman" w:cs="Times New Roman"/>
        </w:rPr>
        <w:t>prices to congregate around some specific set of values, for example whole digits ($6.00) or half digits ($6.50) (</w:t>
      </w:r>
      <w:r w:rsidR="002661F3" w:rsidRPr="00441490">
        <w:rPr>
          <w:rFonts w:ascii="Times New Roman" w:hAnsi="Times New Roman"/>
          <w:lang w:eastAsia="ja-JP"/>
        </w:rPr>
        <w:t>Sopranzetti and Datar</w:t>
      </w:r>
      <w:r w:rsidR="002661F3">
        <w:rPr>
          <w:rFonts w:ascii="Times New Roman" w:hAnsi="Times New Roman"/>
          <w:lang w:eastAsia="ja-JP"/>
        </w:rPr>
        <w:t>, 2002).</w:t>
      </w:r>
      <w:r w:rsidR="00461051">
        <w:rPr>
          <w:rFonts w:ascii="Times New Roman" w:hAnsi="Times New Roman"/>
          <w:lang w:eastAsia="ja-JP"/>
        </w:rPr>
        <w:t xml:space="preserve"> To examine the clustering of CNH and CNY exchange rates, this research</w:t>
      </w:r>
      <w:r w:rsidR="001A36FF">
        <w:rPr>
          <w:rFonts w:ascii="Times New Roman" w:hAnsi="Times New Roman"/>
          <w:lang w:eastAsia="ja-JP"/>
        </w:rPr>
        <w:t xml:space="preserve"> measures the frequencies of pip, the fourth </w:t>
      </w:r>
      <w:r w:rsidR="000A59CC">
        <w:rPr>
          <w:rFonts w:ascii="Times New Roman" w:hAnsi="Times New Roman"/>
          <w:lang w:eastAsia="ja-JP"/>
        </w:rPr>
        <w:t>decimal place for</w:t>
      </w:r>
      <w:r w:rsidR="001A36FF">
        <w:rPr>
          <w:rFonts w:ascii="Times New Roman" w:hAnsi="Times New Roman"/>
          <w:lang w:eastAsia="ja-JP"/>
        </w:rPr>
        <w:t xml:space="preserve"> a quote.</w:t>
      </w:r>
      <w:r w:rsidR="00A34F8F" w:rsidRPr="00A34F8F">
        <w:rPr>
          <w:rFonts w:ascii="Times New Roman" w:hAnsi="Times New Roman" w:cs="Times New Roman"/>
        </w:rPr>
        <w:t xml:space="preserve"> </w:t>
      </w:r>
      <w:r w:rsidR="00A34F8F">
        <w:rPr>
          <w:rFonts w:ascii="Times New Roman" w:hAnsi="Times New Roman" w:cs="Times New Roman"/>
        </w:rPr>
        <w:t xml:space="preserve">For example, if the bid is </w:t>
      </w:r>
      <w:bookmarkStart w:id="15" w:name="OLE_LINK19"/>
      <w:bookmarkStart w:id="16" w:name="OLE_LINK20"/>
      <w:r w:rsidR="00A34F8F">
        <w:rPr>
          <w:rFonts w:ascii="Times New Roman" w:hAnsi="Times New Roman" w:cs="Times New Roman"/>
        </w:rPr>
        <w:t>6.2042</w:t>
      </w:r>
      <w:bookmarkEnd w:id="15"/>
      <w:bookmarkEnd w:id="16"/>
      <w:r w:rsidR="00A34F8F">
        <w:rPr>
          <w:rFonts w:ascii="Times New Roman" w:hAnsi="Times New Roman" w:cs="Times New Roman"/>
        </w:rPr>
        <w:t xml:space="preserve"> and the ask is 6.2077, then the bid pip digit is 2 and the ask pip digit is 7.</w:t>
      </w:r>
      <w:r w:rsidR="001A36FF">
        <w:rPr>
          <w:rFonts w:ascii="Times New Roman" w:hAnsi="Times New Roman"/>
          <w:lang w:eastAsia="ja-JP"/>
        </w:rPr>
        <w:t xml:space="preserve"> </w:t>
      </w:r>
      <w:r w:rsidR="00A42596">
        <w:rPr>
          <w:rFonts w:ascii="Times New Roman" w:hAnsi="Times New Roman"/>
          <w:lang w:eastAsia="ja-JP"/>
        </w:rPr>
        <w:t>For the data in April 2013</w:t>
      </w:r>
      <w:r w:rsidR="00C760CB">
        <w:rPr>
          <w:rFonts w:ascii="Times New Roman" w:hAnsi="Times New Roman"/>
          <w:lang w:eastAsia="ja-JP"/>
        </w:rPr>
        <w:t xml:space="preserve">, </w:t>
      </w:r>
      <w:r w:rsidR="00A42596">
        <w:rPr>
          <w:rFonts w:ascii="Times New Roman" w:hAnsi="Times New Roman"/>
          <w:lang w:eastAsia="ja-JP"/>
        </w:rPr>
        <w:t xml:space="preserve">pip is the rightmost digit of denominated exchange rate quotes, while for the data in April 2016, pip is the second to the rightmost digit since the </w:t>
      </w:r>
      <w:r w:rsidR="00765D04">
        <w:rPr>
          <w:rFonts w:ascii="Times New Roman" w:hAnsi="Times New Roman"/>
          <w:lang w:eastAsia="ja-JP"/>
        </w:rPr>
        <w:t>exchange rates are quoted to the fifth decimal place. The reason for the selection of pip is</w:t>
      </w:r>
      <w:r w:rsidR="00C760CB">
        <w:rPr>
          <w:rFonts w:ascii="Times New Roman" w:hAnsi="Times New Roman"/>
          <w:lang w:eastAsia="ja-JP"/>
        </w:rPr>
        <w:t xml:space="preserve"> </w:t>
      </w:r>
      <w:r w:rsidR="000E5EA4">
        <w:rPr>
          <w:rFonts w:ascii="Times New Roman" w:hAnsi="Times New Roman"/>
          <w:lang w:eastAsia="ja-JP"/>
        </w:rPr>
        <w:t xml:space="preserve">that </w:t>
      </w:r>
      <w:r w:rsidR="002C6FE1">
        <w:rPr>
          <w:rFonts w:ascii="Times New Roman" w:hAnsi="Times New Roman"/>
          <w:lang w:eastAsia="ja-JP"/>
        </w:rPr>
        <w:t xml:space="preserve">clustering is constrained by the minimum tick size available (Brown and Mitchell, 2008) and traditionally </w:t>
      </w:r>
      <w:r w:rsidR="00010FB6">
        <w:rPr>
          <w:rFonts w:ascii="Times New Roman" w:hAnsi="Times New Roman"/>
          <w:lang w:eastAsia="ja-JP"/>
        </w:rPr>
        <w:t>exchange rates were quoted to a tick size of 0.0001</w:t>
      </w:r>
      <w:r w:rsidR="00147519">
        <w:rPr>
          <w:rFonts w:ascii="Times New Roman" w:hAnsi="Times New Roman"/>
          <w:lang w:eastAsia="ja-JP"/>
        </w:rPr>
        <w:t xml:space="preserve"> (Hasbrouck and </w:t>
      </w:r>
      <w:proofErr w:type="spellStart"/>
      <w:r w:rsidR="00147519">
        <w:rPr>
          <w:rFonts w:ascii="Times New Roman" w:hAnsi="Times New Roman"/>
          <w:lang w:eastAsia="ja-JP"/>
        </w:rPr>
        <w:t>Levich</w:t>
      </w:r>
      <w:proofErr w:type="spellEnd"/>
      <w:r w:rsidR="00147519">
        <w:rPr>
          <w:rFonts w:ascii="Times New Roman" w:hAnsi="Times New Roman"/>
          <w:lang w:eastAsia="ja-JP"/>
        </w:rPr>
        <w:t>, 2019)</w:t>
      </w:r>
      <w:r w:rsidR="0009509D">
        <w:rPr>
          <w:rFonts w:ascii="Times New Roman" w:hAnsi="Times New Roman"/>
          <w:lang w:eastAsia="ja-JP"/>
        </w:rPr>
        <w:t>.</w:t>
      </w:r>
      <w:r w:rsidR="000E5EA4">
        <w:rPr>
          <w:rFonts w:ascii="Times New Roman" w:hAnsi="Times New Roman"/>
          <w:lang w:eastAsia="ja-JP"/>
        </w:rPr>
        <w:t xml:space="preserve"> </w:t>
      </w:r>
    </w:p>
    <w:p w14:paraId="6FEDD321" w14:textId="11C983D7" w:rsidR="00E36962" w:rsidRDefault="00E36962" w:rsidP="008C1C49">
      <w:pPr>
        <w:spacing w:line="480" w:lineRule="auto"/>
        <w:rPr>
          <w:rFonts w:ascii="Times New Roman" w:hAnsi="Times New Roman"/>
          <w:lang w:eastAsia="ja-JP"/>
        </w:rPr>
      </w:pPr>
    </w:p>
    <w:p w14:paraId="7AD3837A" w14:textId="67217D67" w:rsidR="00E36962" w:rsidRPr="00AC602D" w:rsidRDefault="00E36962" w:rsidP="008C1C49">
      <w:pPr>
        <w:spacing w:line="480" w:lineRule="auto"/>
        <w:rPr>
          <w:rFonts w:ascii="Times New Roman" w:hAnsi="Times New Roman" w:cs="Times New Roman"/>
        </w:rPr>
      </w:pPr>
      <w:r>
        <w:rPr>
          <w:rFonts w:ascii="Times New Roman" w:hAnsi="Times New Roman" w:cs="Times New Roman"/>
        </w:rPr>
        <w:t xml:space="preserve">This paper </w:t>
      </w:r>
      <w:r w:rsidR="0058229B">
        <w:rPr>
          <w:rFonts w:ascii="Times New Roman" w:hAnsi="Times New Roman" w:cs="Times New Roman"/>
        </w:rPr>
        <w:t xml:space="preserve">also </w:t>
      </w:r>
      <w:r>
        <w:rPr>
          <w:rFonts w:ascii="Times New Roman" w:hAnsi="Times New Roman" w:cs="Times New Roman"/>
        </w:rPr>
        <w:t xml:space="preserve">applies </w:t>
      </w:r>
      <w:r w:rsidR="00EC7844">
        <w:rPr>
          <w:rFonts w:ascii="Times New Roman" w:hAnsi="Times New Roman" w:cs="Times New Roman"/>
        </w:rPr>
        <w:t>a chi-</w:t>
      </w:r>
      <w:r>
        <w:rPr>
          <w:rFonts w:ascii="Times New Roman" w:hAnsi="Times New Roman" w:cs="Times New Roman"/>
        </w:rPr>
        <w:t xml:space="preserve">square test in order to test whether </w:t>
      </w:r>
      <w:r w:rsidR="00EC7844">
        <w:rPr>
          <w:rFonts w:ascii="Times New Roman" w:hAnsi="Times New Roman" w:cs="Times New Roman"/>
        </w:rPr>
        <w:t>non-uniformity in the</w:t>
      </w:r>
      <w:r>
        <w:rPr>
          <w:rFonts w:ascii="Times New Roman" w:hAnsi="Times New Roman" w:cs="Times New Roman"/>
        </w:rPr>
        <w:t xml:space="preserve"> frequency distribution of digits is statistically significant. </w:t>
      </w:r>
      <w:r w:rsidR="0046223D">
        <w:rPr>
          <w:rFonts w:ascii="Times New Roman" w:hAnsi="Times New Roman" w:cs="Times New Roman"/>
        </w:rPr>
        <w:t xml:space="preserve">The null </w:t>
      </w:r>
      <w:r w:rsidR="00E801DF">
        <w:rPr>
          <w:rFonts w:ascii="Times New Roman" w:hAnsi="Times New Roman" w:cs="Times New Roman"/>
        </w:rPr>
        <w:t>hypothesis is that all digit</w:t>
      </w:r>
      <w:r w:rsidR="0046223D">
        <w:rPr>
          <w:rFonts w:ascii="Times New Roman" w:hAnsi="Times New Roman" w:cs="Times New Roman"/>
        </w:rPr>
        <w:t xml:space="preserve"> </w:t>
      </w:r>
      <w:r w:rsidR="0046223D">
        <w:rPr>
          <w:rFonts w:ascii="Times New Roman" w:hAnsi="Times New Roman" w:cs="Times New Roman"/>
        </w:rPr>
        <w:lastRenderedPageBreak/>
        <w:t xml:space="preserve">frequencies are equal to 10 percent. </w:t>
      </w:r>
      <w:r w:rsidR="00426790">
        <w:rPr>
          <w:rFonts w:ascii="Times New Roman" w:hAnsi="Times New Roman" w:cs="Times New Roman"/>
        </w:rPr>
        <w:t xml:space="preserve">The test compares the </w:t>
      </w:r>
      <w:r w:rsidR="002F1F96">
        <w:rPr>
          <w:rFonts w:ascii="Times New Roman" w:hAnsi="Times New Roman" w:cs="Times New Roman"/>
        </w:rPr>
        <w:t>observed</w:t>
      </w:r>
      <w:r w:rsidR="00CC2387">
        <w:rPr>
          <w:rFonts w:ascii="Times New Roman" w:hAnsi="Times New Roman" w:cs="Times New Roman"/>
        </w:rPr>
        <w:t xml:space="preserve"> frequencies </w:t>
      </w:r>
      <w:r w:rsidR="002F1F96">
        <w:rPr>
          <w:rFonts w:ascii="Times New Roman" w:hAnsi="Times New Roman" w:cs="Times New Roman"/>
        </w:rPr>
        <w:t xml:space="preserve">from sample data </w:t>
      </w:r>
      <w:r w:rsidR="00CC2387">
        <w:rPr>
          <w:rFonts w:ascii="Times New Roman" w:hAnsi="Times New Roman" w:cs="Times New Roman"/>
        </w:rPr>
        <w:t xml:space="preserve">with the expected frequency of 10 percent. </w:t>
      </w:r>
    </w:p>
    <w:p w14:paraId="6B4BECE3" w14:textId="77777777" w:rsidR="001E7338" w:rsidRPr="009376B2" w:rsidRDefault="001E7338" w:rsidP="008C1C49">
      <w:pPr>
        <w:spacing w:line="480" w:lineRule="auto"/>
        <w:rPr>
          <w:rFonts w:ascii="Times New Roman" w:hAnsi="Times New Roman" w:cs="Times New Roman"/>
        </w:rPr>
      </w:pPr>
    </w:p>
    <w:p w14:paraId="5ACB9F19" w14:textId="77777777" w:rsidR="000A2F0C" w:rsidRPr="000A2F0C" w:rsidRDefault="000A2F0C" w:rsidP="000A2F0C">
      <w:pPr>
        <w:spacing w:line="480" w:lineRule="auto"/>
        <w:rPr>
          <w:rFonts w:ascii="Times New Roman" w:hAnsi="Times New Roman"/>
          <w:b/>
          <w:lang w:eastAsia="ja-JP"/>
        </w:rPr>
      </w:pPr>
      <w:r w:rsidRPr="000A2F0C">
        <w:rPr>
          <w:rFonts w:ascii="Times New Roman" w:hAnsi="Times New Roman" w:hint="eastAsia"/>
          <w:b/>
          <w:lang w:eastAsia="ja-JP"/>
        </w:rPr>
        <w:t>4</w:t>
      </w:r>
      <w:r>
        <w:rPr>
          <w:rFonts w:ascii="Times New Roman" w:hAnsi="Times New Roman"/>
          <w:b/>
          <w:lang w:eastAsia="ja-JP"/>
        </w:rPr>
        <w:t>.2</w:t>
      </w:r>
      <w:r w:rsidRPr="000A2F0C">
        <w:rPr>
          <w:rFonts w:ascii="Times New Roman" w:hAnsi="Times New Roman"/>
          <w:b/>
          <w:lang w:eastAsia="ja-JP"/>
        </w:rPr>
        <w:t>.</w:t>
      </w:r>
      <w:r>
        <w:rPr>
          <w:rFonts w:ascii="Times New Roman" w:hAnsi="Times New Roman"/>
          <w:b/>
          <w:lang w:eastAsia="ja-JP"/>
        </w:rPr>
        <w:t xml:space="preserve"> ARIMA Model</w:t>
      </w:r>
      <w:r w:rsidRPr="000A2F0C">
        <w:rPr>
          <w:rFonts w:ascii="Times New Roman" w:hAnsi="Times New Roman"/>
          <w:b/>
          <w:lang w:eastAsia="ja-JP"/>
        </w:rPr>
        <w:t xml:space="preserve"> </w:t>
      </w:r>
    </w:p>
    <w:p w14:paraId="50A36BCE" w14:textId="281B2AF8" w:rsidR="00F85D80" w:rsidRDefault="0041714A" w:rsidP="002B0C9A">
      <w:pPr>
        <w:spacing w:line="480" w:lineRule="auto"/>
        <w:rPr>
          <w:rFonts w:ascii="Times New Roman" w:hAnsi="Times New Roman"/>
          <w:lang w:eastAsia="ja-JP"/>
        </w:rPr>
      </w:pPr>
      <w:r>
        <w:rPr>
          <w:rFonts w:ascii="Times New Roman" w:hAnsi="Times New Roman" w:cs="Times New Roman"/>
        </w:rPr>
        <w:t xml:space="preserve">The ARIMA model was introduced by Box and Jenkins in 1970. The model is most prominent methods in financial forecasting. ARIMA models have shown efficient capability to generate short-term forecasts </w:t>
      </w:r>
      <w:r>
        <w:rPr>
          <w:rFonts w:ascii="Times New Roman" w:hAnsi="Times New Roman"/>
          <w:lang w:eastAsia="ja-JP"/>
        </w:rPr>
        <w:t>(</w:t>
      </w:r>
      <w:r>
        <w:rPr>
          <w:rFonts w:ascii="Times New Roman" w:hAnsi="Times New Roman" w:hint="eastAsia"/>
        </w:rPr>
        <w:t xml:space="preserve">Adebiyi, </w:t>
      </w:r>
      <w:proofErr w:type="spellStart"/>
      <w:r>
        <w:rPr>
          <w:rFonts w:ascii="Times New Roman" w:hAnsi="Times New Roman" w:hint="eastAsia"/>
        </w:rPr>
        <w:t>Adewumi</w:t>
      </w:r>
      <w:proofErr w:type="spellEnd"/>
      <w:r>
        <w:rPr>
          <w:rFonts w:ascii="Times New Roman" w:hAnsi="Times New Roman" w:hint="eastAsia"/>
        </w:rPr>
        <w:t xml:space="preserve"> and </w:t>
      </w:r>
      <w:r>
        <w:rPr>
          <w:rFonts w:ascii="Times New Roman" w:hAnsi="Times New Roman"/>
        </w:rPr>
        <w:t>Ayo, 2014</w:t>
      </w:r>
      <w:r>
        <w:rPr>
          <w:rFonts w:ascii="Times New Roman" w:hAnsi="Times New Roman"/>
          <w:lang w:eastAsia="ja-JP"/>
        </w:rPr>
        <w:t>).</w:t>
      </w:r>
      <w:r w:rsidR="00B23AC5">
        <w:rPr>
          <w:rFonts w:ascii="Times New Roman" w:hAnsi="Times New Roman"/>
          <w:lang w:eastAsia="ja-JP"/>
        </w:rPr>
        <w:t xml:space="preserve"> </w:t>
      </w:r>
      <w:r w:rsidR="00B23AC5" w:rsidRPr="00B23AC5">
        <w:rPr>
          <w:rFonts w:ascii="Times New Roman" w:hAnsi="Times New Roman"/>
          <w:lang w:eastAsia="ja-JP"/>
        </w:rPr>
        <w:t xml:space="preserve">ARIMA stands for </w:t>
      </w:r>
      <w:bookmarkStart w:id="17" w:name="OLE_LINK15"/>
      <w:bookmarkStart w:id="18" w:name="OLE_LINK16"/>
      <w:r w:rsidR="00361FFD">
        <w:rPr>
          <w:rFonts w:ascii="Times New Roman" w:hAnsi="Times New Roman"/>
          <w:lang w:eastAsia="ja-JP"/>
        </w:rPr>
        <w:t xml:space="preserve">auto </w:t>
      </w:r>
      <w:r w:rsidR="00B23AC5" w:rsidRPr="00B23AC5">
        <w:rPr>
          <w:rFonts w:ascii="Times New Roman" w:hAnsi="Times New Roman"/>
          <w:lang w:eastAsia="ja-JP"/>
        </w:rPr>
        <w:t>regressive integrated moving averag</w:t>
      </w:r>
      <w:bookmarkEnd w:id="17"/>
      <w:bookmarkEnd w:id="18"/>
      <w:r w:rsidR="00B23AC5" w:rsidRPr="00B23AC5">
        <w:rPr>
          <w:rFonts w:ascii="Times New Roman" w:hAnsi="Times New Roman"/>
          <w:lang w:eastAsia="ja-JP"/>
        </w:rPr>
        <w:t xml:space="preserve">e and is </w:t>
      </w:r>
      <w:bookmarkStart w:id="19" w:name="OLE_LINK17"/>
      <w:bookmarkStart w:id="20" w:name="OLE_LINK18"/>
      <w:r w:rsidR="00B23AC5" w:rsidRPr="00B23AC5">
        <w:rPr>
          <w:rFonts w:ascii="Times New Roman" w:hAnsi="Times New Roman"/>
          <w:lang w:eastAsia="ja-JP"/>
        </w:rPr>
        <w:t xml:space="preserve">specified by these three order parameters: </w:t>
      </w:r>
      <w:r w:rsidR="00B23AC5" w:rsidRPr="00B327A2">
        <w:rPr>
          <w:rFonts w:ascii="Times New Roman" w:hAnsi="Times New Roman"/>
          <w:i/>
          <w:lang w:eastAsia="ja-JP"/>
        </w:rPr>
        <w:t>(p, d, q)</w:t>
      </w:r>
      <w:bookmarkEnd w:id="19"/>
      <w:bookmarkEnd w:id="20"/>
      <w:r w:rsidR="00F85D80">
        <w:rPr>
          <w:rFonts w:ascii="Times New Roman" w:hAnsi="Times New Roman"/>
          <w:lang w:eastAsia="ja-JP"/>
        </w:rPr>
        <w:t>. T</w:t>
      </w:r>
      <w:r w:rsidR="00F85D80" w:rsidRPr="00F85D80">
        <w:rPr>
          <w:rFonts w:ascii="Times New Roman" w:hAnsi="Times New Roman"/>
          <w:lang w:eastAsia="ja-JP"/>
        </w:rPr>
        <w:t xml:space="preserve">he auto-regressive parameter </w:t>
      </w:r>
      <w:r w:rsidR="00F85D80" w:rsidRPr="00F85D80">
        <w:rPr>
          <w:rFonts w:ascii="Times New Roman" w:hAnsi="Times New Roman"/>
          <w:i/>
          <w:lang w:eastAsia="ja-JP"/>
        </w:rPr>
        <w:t>p</w:t>
      </w:r>
      <w:r w:rsidR="00F85D80" w:rsidRPr="00F85D80">
        <w:rPr>
          <w:rFonts w:ascii="Times New Roman" w:hAnsi="Times New Roman"/>
          <w:lang w:eastAsia="ja-JP"/>
        </w:rPr>
        <w:t xml:space="preserve"> specifies the number of lags used in the model</w:t>
      </w:r>
      <w:r w:rsidR="00B23AC5" w:rsidRPr="00B327A2">
        <w:rPr>
          <w:rFonts w:ascii="Times New Roman" w:hAnsi="Times New Roman"/>
          <w:lang w:eastAsia="ja-JP"/>
        </w:rPr>
        <w:t>.</w:t>
      </w:r>
      <w:r w:rsidR="00F85D80">
        <w:rPr>
          <w:rFonts w:ascii="Times New Roman" w:hAnsi="Times New Roman"/>
          <w:lang w:eastAsia="ja-JP"/>
        </w:rPr>
        <w:t xml:space="preserve"> For example, ARIMA (2,0,0) is as follows:</w:t>
      </w:r>
    </w:p>
    <w:p w14:paraId="286BA2FE" w14:textId="77777777" w:rsidR="00F85D80" w:rsidRPr="00F85D80" w:rsidRDefault="00B55EA4" w:rsidP="002B0C9A">
      <w:pPr>
        <w:spacing w:line="480" w:lineRule="auto"/>
        <w:rPr>
          <w:rFonts w:ascii="Times New Roman" w:hAnsi="Times New Roman"/>
          <w:lang w:eastAsia="ja-JP"/>
        </w:rPr>
      </w:pPr>
      <m:oMathPara>
        <m:oMath>
          <m:sSub>
            <m:sSubPr>
              <m:ctrlPr>
                <w:rPr>
                  <w:rFonts w:ascii="Cambria Math" w:hAnsi="Cambria Math"/>
                  <w:i/>
                  <w:lang w:eastAsia="ja-JP"/>
                </w:rPr>
              </m:ctrlPr>
            </m:sSubPr>
            <m:e>
              <m:r>
                <w:rPr>
                  <w:rFonts w:ascii="Cambria Math" w:hAnsi="Cambria Math"/>
                  <w:lang w:eastAsia="ja-JP"/>
                </w:rPr>
                <m:t>Y</m:t>
              </m:r>
            </m:e>
            <m:sub>
              <m:r>
                <w:rPr>
                  <w:rFonts w:ascii="Cambria Math" w:hAnsi="Cambria Math"/>
                  <w:lang w:eastAsia="ja-JP"/>
                </w:rPr>
                <m:t>t</m:t>
              </m:r>
            </m:sub>
          </m:sSub>
          <m:r>
            <w:rPr>
              <w:rFonts w:ascii="Cambria Math" w:hAnsi="Cambria Math"/>
              <w:lang w:eastAsia="ja-JP"/>
            </w:rPr>
            <m:t>=c+</m:t>
          </m:r>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1</m:t>
              </m:r>
            </m:sub>
          </m:sSub>
          <m:sSub>
            <m:sSubPr>
              <m:ctrlPr>
                <w:rPr>
                  <w:rFonts w:ascii="Cambria Math" w:hAnsi="Cambria Math"/>
                  <w:i/>
                  <w:lang w:eastAsia="ja-JP"/>
                </w:rPr>
              </m:ctrlPr>
            </m:sSubPr>
            <m:e>
              <m:r>
                <w:rPr>
                  <w:rFonts w:ascii="Cambria Math" w:hAnsi="Cambria Math"/>
                  <w:lang w:eastAsia="ja-JP"/>
                </w:rPr>
                <m:t>y</m:t>
              </m:r>
            </m:e>
            <m:sub>
              <m:r>
                <w:rPr>
                  <w:rFonts w:ascii="Cambria Math" w:hAnsi="Cambria Math"/>
                  <w:lang w:eastAsia="ja-JP"/>
                </w:rPr>
                <m:t>t-1</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2</m:t>
              </m:r>
            </m:sub>
          </m:sSub>
          <m:sSub>
            <m:sSubPr>
              <m:ctrlPr>
                <w:rPr>
                  <w:rFonts w:ascii="Cambria Math" w:hAnsi="Cambria Math"/>
                  <w:i/>
                  <w:lang w:eastAsia="ja-JP"/>
                </w:rPr>
              </m:ctrlPr>
            </m:sSubPr>
            <m:e>
              <m:r>
                <w:rPr>
                  <w:rFonts w:ascii="Cambria Math" w:hAnsi="Cambria Math"/>
                  <w:lang w:eastAsia="ja-JP"/>
                </w:rPr>
                <m:t>y</m:t>
              </m:r>
            </m:e>
            <m:sub>
              <m:r>
                <w:rPr>
                  <w:rFonts w:ascii="Cambria Math" w:hAnsi="Cambria Math"/>
                  <w:lang w:eastAsia="ja-JP"/>
                </w:rPr>
                <m:t>t-2</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e</m:t>
              </m:r>
            </m:e>
            <m:sub>
              <m:r>
                <w:rPr>
                  <w:rFonts w:ascii="Cambria Math" w:hAnsi="Cambria Math"/>
                  <w:lang w:eastAsia="ja-JP"/>
                </w:rPr>
                <m:t>t</m:t>
              </m:r>
            </m:sub>
          </m:sSub>
        </m:oMath>
      </m:oMathPara>
    </w:p>
    <w:p w14:paraId="4458A5FE" w14:textId="2139B8F6" w:rsidR="00F85D80" w:rsidRDefault="00F85D80" w:rsidP="002B0C9A">
      <w:pPr>
        <w:spacing w:line="480" w:lineRule="auto"/>
        <w:rPr>
          <w:rFonts w:ascii="Times New Roman" w:hAnsi="Times New Roman"/>
          <w:lang w:eastAsia="ja-JP"/>
        </w:rPr>
      </w:pPr>
      <w:r>
        <w:rPr>
          <w:rFonts w:ascii="Times New Roman" w:hAnsi="Times New Roman"/>
          <w:lang w:eastAsia="ja-JP"/>
        </w:rPr>
        <w:t xml:space="preserve">where </w:t>
      </w:r>
      <m:oMath>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1</m:t>
            </m:r>
          </m:sub>
        </m:sSub>
      </m:oMath>
      <w:r>
        <w:rPr>
          <w:rFonts w:ascii="Times New Roman" w:hAnsi="Times New Roman"/>
          <w:lang w:eastAsia="ja-JP"/>
        </w:rPr>
        <w:t>,</w:t>
      </w:r>
      <m:oMath>
        <m:r>
          <w:rPr>
            <w:rFonts w:ascii="Cambria Math" w:hAnsi="Cambria Math"/>
            <w:lang w:eastAsia="ja-JP"/>
          </w:rPr>
          <m:t xml:space="preserve"> </m:t>
        </m:r>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2</m:t>
            </m:r>
          </m:sub>
        </m:sSub>
      </m:oMath>
      <w:r>
        <w:rPr>
          <w:rFonts w:ascii="Times New Roman" w:hAnsi="Times New Roman"/>
          <w:lang w:eastAsia="ja-JP"/>
        </w:rPr>
        <w:t xml:space="preserve"> are </w:t>
      </w:r>
      <w:r w:rsidR="00DF7203">
        <w:rPr>
          <w:rFonts w:ascii="Times New Roman" w:hAnsi="Times New Roman"/>
          <w:lang w:eastAsia="ja-JP"/>
        </w:rPr>
        <w:t>coefficients</w:t>
      </w:r>
      <w:r>
        <w:rPr>
          <w:rFonts w:ascii="Times New Roman" w:hAnsi="Times New Roman"/>
          <w:lang w:eastAsia="ja-JP"/>
        </w:rPr>
        <w:t xml:space="preserve">. </w:t>
      </w:r>
      <w:r w:rsidRPr="00F85D80">
        <w:rPr>
          <w:rFonts w:ascii="Times New Roman" w:hAnsi="Times New Roman"/>
          <w:lang w:eastAsia="ja-JP"/>
        </w:rPr>
        <w:t xml:space="preserve">The </w:t>
      </w:r>
      <w:r w:rsidR="00494D80">
        <w:rPr>
          <w:rFonts w:ascii="Times New Roman" w:hAnsi="Times New Roman"/>
          <w:lang w:eastAsia="ja-JP"/>
        </w:rPr>
        <w:t xml:space="preserve">order </w:t>
      </w:r>
      <w:r w:rsidRPr="00F85D80">
        <w:rPr>
          <w:rFonts w:ascii="Times New Roman" w:hAnsi="Times New Roman"/>
          <w:i/>
          <w:lang w:eastAsia="ja-JP"/>
        </w:rPr>
        <w:t>d</w:t>
      </w:r>
      <w:r w:rsidRPr="00F85D80">
        <w:rPr>
          <w:rFonts w:ascii="Times New Roman" w:hAnsi="Times New Roman"/>
          <w:lang w:eastAsia="ja-JP"/>
        </w:rPr>
        <w:t xml:space="preserve"> </w:t>
      </w:r>
      <w:r w:rsidR="00494D80">
        <w:rPr>
          <w:rFonts w:ascii="Times New Roman" w:hAnsi="Times New Roman"/>
          <w:lang w:eastAsia="ja-JP"/>
        </w:rPr>
        <w:t>is</w:t>
      </w:r>
      <w:r w:rsidRPr="00F85D80">
        <w:rPr>
          <w:rFonts w:ascii="Times New Roman" w:hAnsi="Times New Roman"/>
          <w:lang w:eastAsia="ja-JP"/>
        </w:rPr>
        <w:t xml:space="preserve"> the degree of differencing in the integrated (</w:t>
      </w:r>
      <w:r w:rsidRPr="00F85D80">
        <w:rPr>
          <w:rFonts w:ascii="Times New Roman" w:hAnsi="Times New Roman"/>
          <w:i/>
          <w:lang w:eastAsia="ja-JP"/>
        </w:rPr>
        <w:t>I(d)</w:t>
      </w:r>
      <w:r w:rsidRPr="00F85D80">
        <w:rPr>
          <w:rFonts w:ascii="Times New Roman" w:hAnsi="Times New Roman"/>
          <w:lang w:eastAsia="ja-JP"/>
        </w:rPr>
        <w:t>) component.</w:t>
      </w:r>
      <w:r w:rsidR="00494D80">
        <w:rPr>
          <w:rFonts w:ascii="Times New Roman" w:hAnsi="Times New Roman"/>
          <w:lang w:eastAsia="ja-JP"/>
        </w:rPr>
        <w:t xml:space="preserve"> The order </w:t>
      </w:r>
      <w:r w:rsidR="00494D80" w:rsidRPr="00233F61">
        <w:rPr>
          <w:rFonts w:ascii="Times New Roman" w:hAnsi="Times New Roman"/>
          <w:i/>
          <w:lang w:eastAsia="ja-JP"/>
        </w:rPr>
        <w:t>q</w:t>
      </w:r>
      <w:r w:rsidR="00494D80">
        <w:rPr>
          <w:rFonts w:ascii="Times New Roman" w:hAnsi="Times New Roman"/>
          <w:lang w:eastAsia="ja-JP"/>
        </w:rPr>
        <w:t xml:space="preserve"> represents</w:t>
      </w:r>
      <w:r w:rsidR="00061E4C">
        <w:rPr>
          <w:rFonts w:ascii="Times New Roman" w:hAnsi="Times New Roman"/>
          <w:lang w:eastAsia="ja-JP"/>
        </w:rPr>
        <w:t xml:space="preserve"> the</w:t>
      </w:r>
      <w:r w:rsidR="00494D80">
        <w:rPr>
          <w:rFonts w:ascii="Times New Roman" w:hAnsi="Times New Roman"/>
          <w:lang w:eastAsia="ja-JP"/>
        </w:rPr>
        <w:t xml:space="preserve"> </w:t>
      </w:r>
      <w:r w:rsidR="002A253D">
        <w:rPr>
          <w:rFonts w:ascii="Times New Roman" w:hAnsi="Times New Roman"/>
          <w:lang w:eastAsia="ja-JP"/>
        </w:rPr>
        <w:t>moving average component where the error of the model i</w:t>
      </w:r>
      <w:r w:rsidR="002A253D" w:rsidRPr="002A253D">
        <w:rPr>
          <w:rFonts w:ascii="Times New Roman" w:hAnsi="Times New Roman"/>
          <w:lang w:eastAsia="ja-JP"/>
        </w:rPr>
        <w:t>s a combination of</w:t>
      </w:r>
      <w:r w:rsidR="002A253D">
        <w:rPr>
          <w:rFonts w:ascii="Times New Roman" w:hAnsi="Times New Roman"/>
          <w:lang w:eastAsia="ja-JP"/>
        </w:rPr>
        <w:t xml:space="preserve"> previous error terms </w:t>
      </w:r>
      <m:oMath>
        <m:sSub>
          <m:sSubPr>
            <m:ctrlPr>
              <w:rPr>
                <w:rFonts w:ascii="Cambria Math" w:hAnsi="Cambria Math"/>
                <w:i/>
                <w:lang w:eastAsia="ja-JP"/>
              </w:rPr>
            </m:ctrlPr>
          </m:sSubPr>
          <m:e>
            <m:r>
              <w:rPr>
                <w:rFonts w:ascii="Cambria Math" w:hAnsi="Cambria Math"/>
                <w:lang w:eastAsia="ja-JP"/>
              </w:rPr>
              <m:t>e</m:t>
            </m:r>
          </m:e>
          <m:sub>
            <m:r>
              <w:rPr>
                <w:rFonts w:ascii="Cambria Math" w:hAnsi="Cambria Math"/>
                <w:lang w:eastAsia="ja-JP"/>
              </w:rPr>
              <m:t>t</m:t>
            </m:r>
          </m:sub>
        </m:sSub>
      </m:oMath>
      <w:r w:rsidR="00494D80">
        <w:rPr>
          <w:rFonts w:ascii="Times New Roman" w:hAnsi="Times New Roman"/>
          <w:lang w:eastAsia="ja-JP"/>
        </w:rPr>
        <w:t>:</w:t>
      </w:r>
    </w:p>
    <w:p w14:paraId="17E4D233" w14:textId="77777777" w:rsidR="00F85D80" w:rsidRDefault="00B55EA4" w:rsidP="002B0C9A">
      <w:pPr>
        <w:spacing w:line="480" w:lineRule="auto"/>
        <w:rPr>
          <w:rFonts w:ascii="Times New Roman" w:hAnsi="Times New Roman"/>
          <w:lang w:eastAsia="ja-JP"/>
        </w:rPr>
      </w:pPr>
      <m:oMathPara>
        <m:oMath>
          <m:sSub>
            <m:sSubPr>
              <m:ctrlPr>
                <w:rPr>
                  <w:rFonts w:ascii="Cambria Math" w:hAnsi="Cambria Math"/>
                  <w:i/>
                  <w:lang w:eastAsia="ja-JP"/>
                </w:rPr>
              </m:ctrlPr>
            </m:sSubPr>
            <m:e>
              <m:r>
                <w:rPr>
                  <w:rFonts w:ascii="Cambria Math" w:hAnsi="Cambria Math"/>
                  <w:lang w:eastAsia="ja-JP"/>
                </w:rPr>
                <m:t>Y</m:t>
              </m:r>
            </m:e>
            <m:sub>
              <m:r>
                <w:rPr>
                  <w:rFonts w:ascii="Cambria Math" w:hAnsi="Cambria Math"/>
                  <w:lang w:eastAsia="ja-JP"/>
                </w:rPr>
                <m:t>t</m:t>
              </m:r>
            </m:sub>
          </m:sSub>
          <m:r>
            <w:rPr>
              <w:rFonts w:ascii="Cambria Math" w:hAnsi="Cambria Math"/>
              <w:lang w:eastAsia="ja-JP"/>
            </w:rPr>
            <m:t>=c+</m:t>
          </m:r>
          <m:sSub>
            <m:sSubPr>
              <m:ctrlPr>
                <w:rPr>
                  <w:rFonts w:ascii="Cambria Math" w:hAnsi="Cambria Math"/>
                  <w:i/>
                  <w:lang w:eastAsia="ja-JP"/>
                </w:rPr>
              </m:ctrlPr>
            </m:sSubPr>
            <m:e>
              <m:r>
                <w:rPr>
                  <w:rFonts w:ascii="Cambria Math" w:hAnsi="Cambria Math"/>
                  <w:lang w:eastAsia="ja-JP"/>
                </w:rPr>
                <m:t>θ</m:t>
              </m:r>
            </m:e>
            <m:sub>
              <m:r>
                <w:rPr>
                  <w:rFonts w:ascii="Cambria Math" w:hAnsi="Cambria Math"/>
                  <w:lang w:eastAsia="ja-JP"/>
                </w:rPr>
                <m:t>1</m:t>
              </m:r>
            </m:sub>
          </m:sSub>
          <m:sSub>
            <m:sSubPr>
              <m:ctrlPr>
                <w:rPr>
                  <w:rFonts w:ascii="Cambria Math" w:hAnsi="Cambria Math"/>
                  <w:i/>
                  <w:lang w:eastAsia="ja-JP"/>
                </w:rPr>
              </m:ctrlPr>
            </m:sSubPr>
            <m:e>
              <m:r>
                <w:rPr>
                  <w:rFonts w:ascii="Cambria Math" w:hAnsi="Cambria Math"/>
                  <w:lang w:eastAsia="ja-JP"/>
                </w:rPr>
                <m:t>e</m:t>
              </m:r>
            </m:e>
            <m:sub>
              <m:r>
                <w:rPr>
                  <w:rFonts w:ascii="Cambria Math" w:hAnsi="Cambria Math"/>
                  <w:lang w:eastAsia="ja-JP"/>
                </w:rPr>
                <m:t>t-1</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θ</m:t>
              </m:r>
            </m:e>
            <m:sub>
              <m:r>
                <w:rPr>
                  <w:rFonts w:ascii="Cambria Math" w:hAnsi="Cambria Math"/>
                  <w:lang w:eastAsia="ja-JP"/>
                </w:rPr>
                <m:t>2</m:t>
              </m:r>
            </m:sub>
          </m:sSub>
          <m:sSub>
            <m:sSubPr>
              <m:ctrlPr>
                <w:rPr>
                  <w:rFonts w:ascii="Cambria Math" w:hAnsi="Cambria Math"/>
                  <w:i/>
                  <w:lang w:eastAsia="ja-JP"/>
                </w:rPr>
              </m:ctrlPr>
            </m:sSubPr>
            <m:e>
              <m:r>
                <w:rPr>
                  <w:rFonts w:ascii="Cambria Math" w:hAnsi="Cambria Math"/>
                  <w:lang w:eastAsia="ja-JP"/>
                </w:rPr>
                <m:t>e</m:t>
              </m:r>
            </m:e>
            <m:sub>
              <m:r>
                <w:rPr>
                  <w:rFonts w:ascii="Cambria Math" w:hAnsi="Cambria Math"/>
                  <w:lang w:eastAsia="ja-JP"/>
                </w:rPr>
                <m:t>t-2</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θ</m:t>
              </m:r>
            </m:e>
            <m:sub>
              <m:r>
                <w:rPr>
                  <w:rFonts w:ascii="Cambria Math" w:hAnsi="Cambria Math"/>
                  <w:lang w:eastAsia="ja-JP"/>
                </w:rPr>
                <m:t>q</m:t>
              </m:r>
            </m:sub>
          </m:sSub>
          <m:sSub>
            <m:sSubPr>
              <m:ctrlPr>
                <w:rPr>
                  <w:rFonts w:ascii="Cambria Math" w:hAnsi="Cambria Math"/>
                  <w:i/>
                  <w:lang w:eastAsia="ja-JP"/>
                </w:rPr>
              </m:ctrlPr>
            </m:sSubPr>
            <m:e>
              <m:r>
                <w:rPr>
                  <w:rFonts w:ascii="Cambria Math" w:hAnsi="Cambria Math"/>
                  <w:lang w:eastAsia="ja-JP"/>
                </w:rPr>
                <m:t>e</m:t>
              </m:r>
            </m:e>
            <m:sub>
              <m:r>
                <w:rPr>
                  <w:rFonts w:ascii="Cambria Math" w:hAnsi="Cambria Math"/>
                  <w:lang w:eastAsia="ja-JP"/>
                </w:rPr>
                <m:t>t-q</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e</m:t>
              </m:r>
            </m:e>
            <m:sub>
              <m:r>
                <w:rPr>
                  <w:rFonts w:ascii="Cambria Math" w:hAnsi="Cambria Math"/>
                  <w:lang w:eastAsia="ja-JP"/>
                </w:rPr>
                <m:t>t</m:t>
              </m:r>
            </m:sub>
          </m:sSub>
        </m:oMath>
      </m:oMathPara>
    </w:p>
    <w:p w14:paraId="4060A899" w14:textId="77777777" w:rsidR="0041714A" w:rsidRDefault="00F85D80" w:rsidP="002B0C9A">
      <w:pPr>
        <w:spacing w:line="480" w:lineRule="auto"/>
        <w:rPr>
          <w:rFonts w:ascii="Times New Roman" w:hAnsi="Times New Roman"/>
          <w:lang w:eastAsia="ja-JP"/>
        </w:rPr>
      </w:pPr>
      <w:r>
        <w:rPr>
          <w:rFonts w:ascii="Times New Roman" w:hAnsi="Times New Roman"/>
          <w:lang w:eastAsia="ja-JP"/>
        </w:rPr>
        <w:t xml:space="preserve">ARIMA models </w:t>
      </w:r>
      <w:r w:rsidR="00233F61">
        <w:rPr>
          <w:rFonts w:ascii="Times New Roman" w:hAnsi="Times New Roman"/>
          <w:lang w:eastAsia="ja-JP"/>
        </w:rPr>
        <w:t>rely on the past values and past errors</w:t>
      </w:r>
      <w:r w:rsidR="003F6BA5">
        <w:rPr>
          <w:rFonts w:ascii="Times New Roman" w:hAnsi="Times New Roman"/>
          <w:lang w:eastAsia="ja-JP"/>
        </w:rPr>
        <w:t xml:space="preserve"> to predict the future value of a variable. The expression is as follows:</w:t>
      </w:r>
    </w:p>
    <w:p w14:paraId="5730C6A7" w14:textId="77777777" w:rsidR="003F6BA5" w:rsidRPr="00DF7203" w:rsidRDefault="00B55EA4" w:rsidP="002B0C9A">
      <w:pPr>
        <w:spacing w:line="480" w:lineRule="auto"/>
        <w:rPr>
          <w:rFonts w:ascii="Times New Roman" w:hAnsi="Times New Roman" w:cs="Times New Roman"/>
          <w:lang w:eastAsia="ja-JP"/>
        </w:rPr>
      </w:pPr>
      <m:oMathPara>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r>
            <w:rPr>
              <w:rFonts w:ascii="Cambria Math" w:hAnsi="Cambria Math" w:cs="Times New Roman"/>
            </w:rPr>
            <m:t>=</m:t>
          </m:r>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0</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1</m:t>
              </m:r>
            </m:sub>
          </m:sSub>
          <m:sSub>
            <m:sSubPr>
              <m:ctrlPr>
                <w:rPr>
                  <w:rFonts w:ascii="Cambria Math" w:hAnsi="Cambria Math"/>
                  <w:i/>
                  <w:lang w:eastAsia="ja-JP"/>
                </w:rPr>
              </m:ctrlPr>
            </m:sSubPr>
            <m:e>
              <m:r>
                <w:rPr>
                  <w:rFonts w:ascii="Cambria Math" w:hAnsi="Cambria Math"/>
                  <w:lang w:eastAsia="ja-JP"/>
                </w:rPr>
                <m:t>Y</m:t>
              </m:r>
            </m:e>
            <m:sub>
              <m:r>
                <w:rPr>
                  <w:rFonts w:ascii="Cambria Math" w:hAnsi="Cambria Math"/>
                  <w:lang w:eastAsia="ja-JP"/>
                </w:rPr>
                <m:t>t-1</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2</m:t>
              </m:r>
            </m:sub>
          </m:sSub>
          <m:sSub>
            <m:sSubPr>
              <m:ctrlPr>
                <w:rPr>
                  <w:rFonts w:ascii="Cambria Math" w:hAnsi="Cambria Math"/>
                  <w:i/>
                  <w:lang w:eastAsia="ja-JP"/>
                </w:rPr>
              </m:ctrlPr>
            </m:sSubPr>
            <m:e>
              <m:r>
                <w:rPr>
                  <w:rFonts w:ascii="Cambria Math" w:hAnsi="Cambria Math"/>
                  <w:lang w:eastAsia="ja-JP"/>
                </w:rPr>
                <m:t>Y</m:t>
              </m:r>
            </m:e>
            <m:sub>
              <m:r>
                <w:rPr>
                  <w:rFonts w:ascii="Cambria Math" w:hAnsi="Cambria Math"/>
                  <w:lang w:eastAsia="ja-JP"/>
                </w:rPr>
                <m:t>t-2</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ϕ</m:t>
              </m:r>
            </m:e>
            <m:sub>
              <m:r>
                <w:rPr>
                  <w:rFonts w:ascii="Cambria Math" w:hAnsi="Cambria Math"/>
                  <w:lang w:eastAsia="ja-JP"/>
                </w:rPr>
                <m:t>p</m:t>
              </m:r>
            </m:sub>
          </m:sSub>
          <m:sSub>
            <m:sSubPr>
              <m:ctrlPr>
                <w:rPr>
                  <w:rFonts w:ascii="Cambria Math" w:hAnsi="Cambria Math"/>
                  <w:i/>
                  <w:lang w:eastAsia="ja-JP"/>
                </w:rPr>
              </m:ctrlPr>
            </m:sSubPr>
            <m:e>
              <m:r>
                <w:rPr>
                  <w:rFonts w:ascii="Cambria Math" w:hAnsi="Cambria Math"/>
                  <w:lang w:eastAsia="ja-JP"/>
                </w:rPr>
                <m:t>Y</m:t>
              </m:r>
            </m:e>
            <m:sub>
              <m:r>
                <w:rPr>
                  <w:rFonts w:ascii="Cambria Math" w:hAnsi="Cambria Math"/>
                  <w:lang w:eastAsia="ja-JP"/>
                </w:rPr>
                <m:t>t-p</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ϵ</m:t>
              </m:r>
            </m:e>
            <m:sub>
              <m:r>
                <w:rPr>
                  <w:rFonts w:ascii="Cambria Math" w:hAnsi="Cambria Math"/>
                  <w:lang w:eastAsia="ja-JP"/>
                </w:rPr>
                <m:t>t</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θ</m:t>
              </m:r>
            </m:e>
            <m:sub>
              <m:r>
                <w:rPr>
                  <w:rFonts w:ascii="Cambria Math" w:hAnsi="Cambria Math"/>
                  <w:lang w:eastAsia="ja-JP"/>
                </w:rPr>
                <m:t>1</m:t>
              </m:r>
            </m:sub>
          </m:sSub>
          <m:sSub>
            <m:sSubPr>
              <m:ctrlPr>
                <w:rPr>
                  <w:rFonts w:ascii="Cambria Math" w:hAnsi="Cambria Math"/>
                  <w:i/>
                  <w:lang w:eastAsia="ja-JP"/>
                </w:rPr>
              </m:ctrlPr>
            </m:sSubPr>
            <m:e>
              <m:r>
                <w:rPr>
                  <w:rFonts w:ascii="Cambria Math" w:hAnsi="Cambria Math"/>
                  <w:lang w:eastAsia="ja-JP"/>
                </w:rPr>
                <m:t>ε</m:t>
              </m:r>
            </m:e>
            <m:sub>
              <m:r>
                <w:rPr>
                  <w:rFonts w:ascii="Cambria Math" w:hAnsi="Cambria Math"/>
                  <w:lang w:eastAsia="ja-JP"/>
                </w:rPr>
                <m:t>t-1</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θ</m:t>
              </m:r>
            </m:e>
            <m:sub>
              <m:r>
                <w:rPr>
                  <w:rFonts w:ascii="Cambria Math" w:hAnsi="Cambria Math"/>
                  <w:lang w:eastAsia="ja-JP"/>
                </w:rPr>
                <m:t>2</m:t>
              </m:r>
            </m:sub>
          </m:sSub>
          <m:sSub>
            <m:sSubPr>
              <m:ctrlPr>
                <w:rPr>
                  <w:rFonts w:ascii="Cambria Math" w:hAnsi="Cambria Math"/>
                  <w:i/>
                  <w:lang w:eastAsia="ja-JP"/>
                </w:rPr>
              </m:ctrlPr>
            </m:sSubPr>
            <m:e>
              <m:r>
                <w:rPr>
                  <w:rFonts w:ascii="Cambria Math" w:hAnsi="Cambria Math"/>
                  <w:lang w:eastAsia="ja-JP"/>
                </w:rPr>
                <m:t>ε</m:t>
              </m:r>
            </m:e>
            <m:sub>
              <m:r>
                <w:rPr>
                  <w:rFonts w:ascii="Cambria Math" w:hAnsi="Cambria Math"/>
                  <w:lang w:eastAsia="ja-JP"/>
                </w:rPr>
                <m:t>t-2</m:t>
              </m:r>
            </m:sub>
          </m:sSub>
          <m:r>
            <w:rPr>
              <w:rFonts w:ascii="Cambria Math" w:hAnsi="Cambria Math"/>
              <w:lang w:eastAsia="ja-JP"/>
            </w:rPr>
            <m:t>-…-</m:t>
          </m:r>
          <m:sSub>
            <m:sSubPr>
              <m:ctrlPr>
                <w:rPr>
                  <w:rFonts w:ascii="Cambria Math" w:hAnsi="Cambria Math"/>
                  <w:i/>
                  <w:lang w:eastAsia="ja-JP"/>
                </w:rPr>
              </m:ctrlPr>
            </m:sSubPr>
            <m:e>
              <m:r>
                <w:rPr>
                  <w:rFonts w:ascii="Cambria Math" w:hAnsi="Cambria Math"/>
                  <w:lang w:eastAsia="ja-JP"/>
                </w:rPr>
                <m:t>θ</m:t>
              </m:r>
            </m:e>
            <m:sub>
              <m:r>
                <w:rPr>
                  <w:rFonts w:ascii="Cambria Math" w:hAnsi="Cambria Math"/>
                  <w:lang w:eastAsia="ja-JP"/>
                </w:rPr>
                <m:t>q</m:t>
              </m:r>
            </m:sub>
          </m:sSub>
          <m:sSub>
            <m:sSubPr>
              <m:ctrlPr>
                <w:rPr>
                  <w:rFonts w:ascii="Cambria Math" w:hAnsi="Cambria Math"/>
                  <w:i/>
                  <w:lang w:eastAsia="ja-JP"/>
                </w:rPr>
              </m:ctrlPr>
            </m:sSubPr>
            <m:e>
              <m:r>
                <w:rPr>
                  <w:rFonts w:ascii="Cambria Math" w:hAnsi="Cambria Math"/>
                  <w:lang w:eastAsia="ja-JP"/>
                </w:rPr>
                <m:t>ε</m:t>
              </m:r>
            </m:e>
            <m:sub>
              <m:r>
                <w:rPr>
                  <w:rFonts w:ascii="Cambria Math" w:hAnsi="Cambria Math"/>
                  <w:lang w:eastAsia="ja-JP"/>
                </w:rPr>
                <m:t>t-q</m:t>
              </m:r>
            </m:sub>
          </m:sSub>
        </m:oMath>
      </m:oMathPara>
    </w:p>
    <w:p w14:paraId="0541E30B" w14:textId="77777777" w:rsidR="00DF7203" w:rsidRDefault="00DF7203" w:rsidP="002B0C9A">
      <w:pPr>
        <w:spacing w:line="480" w:lineRule="auto"/>
        <w:rPr>
          <w:rFonts w:ascii="Times New Roman" w:hAnsi="Times New Roman" w:cs="Times New Roman"/>
          <w:lang w:eastAsia="ja-JP"/>
        </w:rPr>
      </w:pPr>
      <w:r>
        <w:rPr>
          <w:rFonts w:ascii="Times New Roman" w:hAnsi="Times New Roman" w:cs="Times New Roman"/>
          <w:lang w:eastAsia="ja-JP"/>
        </w:rPr>
        <w:t xml:space="preserve">where </w:t>
      </w:r>
      <m:oMath>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t</m:t>
            </m:r>
          </m:sub>
        </m:sSub>
      </m:oMath>
      <w:r>
        <w:rPr>
          <w:rFonts w:ascii="Times New Roman" w:hAnsi="Times New Roman" w:cs="Times New Roman"/>
        </w:rPr>
        <w:t xml:space="preserve"> is the actual value and </w:t>
      </w:r>
      <m:oMath>
        <m:sSub>
          <m:sSubPr>
            <m:ctrlPr>
              <w:rPr>
                <w:rFonts w:ascii="Cambria Math" w:hAnsi="Cambria Math"/>
                <w:i/>
                <w:lang w:eastAsia="ja-JP"/>
              </w:rPr>
            </m:ctrlPr>
          </m:sSubPr>
          <m:e>
            <m:r>
              <w:rPr>
                <w:rFonts w:ascii="Cambria Math" w:hAnsi="Cambria Math"/>
                <w:lang w:eastAsia="ja-JP"/>
              </w:rPr>
              <m:t>ϵ</m:t>
            </m:r>
          </m:e>
          <m:sub>
            <m:r>
              <w:rPr>
                <w:rFonts w:ascii="Cambria Math" w:hAnsi="Cambria Math"/>
                <w:lang w:eastAsia="ja-JP"/>
              </w:rPr>
              <m:t>t</m:t>
            </m:r>
          </m:sub>
        </m:sSub>
      </m:oMath>
      <w:r>
        <w:rPr>
          <w:rFonts w:ascii="Times New Roman" w:hAnsi="Times New Roman" w:cs="Times New Roman"/>
          <w:lang w:eastAsia="ja-JP"/>
        </w:rPr>
        <w:t xml:space="preserve"> is the random error at </w:t>
      </w:r>
      <w:r w:rsidRPr="00DF7203">
        <w:rPr>
          <w:rFonts w:ascii="Times New Roman" w:hAnsi="Times New Roman" w:cs="Times New Roman"/>
          <w:i/>
          <w:lang w:eastAsia="ja-JP"/>
        </w:rPr>
        <w:t>t</w:t>
      </w:r>
      <w:r>
        <w:rPr>
          <w:rFonts w:ascii="Times New Roman" w:hAnsi="Times New Roman" w:cs="Times New Roman"/>
          <w:lang w:eastAsia="ja-JP"/>
        </w:rPr>
        <w:t>.</w:t>
      </w:r>
    </w:p>
    <w:p w14:paraId="4BAFBF76" w14:textId="77777777" w:rsidR="00BE5222" w:rsidRDefault="00BE5222" w:rsidP="002B0C9A">
      <w:pPr>
        <w:spacing w:line="480" w:lineRule="auto"/>
        <w:rPr>
          <w:rFonts w:ascii="Times New Roman" w:hAnsi="Times New Roman" w:cs="Times New Roman"/>
          <w:lang w:eastAsia="ja-JP"/>
        </w:rPr>
      </w:pPr>
    </w:p>
    <w:p w14:paraId="305100FD" w14:textId="77777777" w:rsidR="00151266" w:rsidRDefault="00BE5222" w:rsidP="00151266">
      <w:pPr>
        <w:spacing w:line="480" w:lineRule="auto"/>
        <w:rPr>
          <w:rFonts w:ascii="Times New Roman" w:hAnsi="Times New Roman" w:cs="Times New Roman"/>
          <w:lang w:eastAsia="ja-JP"/>
        </w:rPr>
      </w:pPr>
      <w:r>
        <w:rPr>
          <w:rFonts w:ascii="Times New Roman" w:hAnsi="Times New Roman" w:cs="Times New Roman"/>
          <w:lang w:eastAsia="ja-JP"/>
        </w:rPr>
        <w:t xml:space="preserve">This research uses the ARIMA model to forecast foreign exchange rate. The </w:t>
      </w:r>
      <w:r w:rsidR="00FE488D">
        <w:rPr>
          <w:rFonts w:ascii="Times New Roman" w:hAnsi="Times New Roman" w:cs="Times New Roman"/>
          <w:lang w:eastAsia="ja-JP"/>
        </w:rPr>
        <w:t>software</w:t>
      </w:r>
      <w:r>
        <w:rPr>
          <w:rFonts w:ascii="Times New Roman" w:hAnsi="Times New Roman" w:cs="Times New Roman"/>
          <w:lang w:eastAsia="ja-JP"/>
        </w:rPr>
        <w:t xml:space="preserve"> used for implementation is R. To identify the best ARIMA model for forecasting, </w:t>
      </w:r>
      <w:r w:rsidR="00B37EFE">
        <w:rPr>
          <w:rFonts w:ascii="Times New Roman" w:hAnsi="Times New Roman" w:cs="Times New Roman"/>
          <w:lang w:eastAsia="ja-JP"/>
        </w:rPr>
        <w:t>these</w:t>
      </w:r>
      <w:r w:rsidR="00151266">
        <w:rPr>
          <w:rFonts w:ascii="Times New Roman" w:hAnsi="Times New Roman" w:cs="Times New Roman"/>
          <w:lang w:eastAsia="ja-JP"/>
        </w:rPr>
        <w:t xml:space="preserve"> steps are followed:</w:t>
      </w:r>
    </w:p>
    <w:p w14:paraId="2E9FABB3" w14:textId="7BF988B3" w:rsidR="00151266" w:rsidRDefault="00151266" w:rsidP="00151266">
      <w:pPr>
        <w:pStyle w:val="ListParagraph"/>
        <w:numPr>
          <w:ilvl w:val="0"/>
          <w:numId w:val="8"/>
        </w:numPr>
        <w:spacing w:line="480" w:lineRule="auto"/>
        <w:rPr>
          <w:rFonts w:ascii="Times New Roman" w:hAnsi="Times New Roman" w:cs="Times New Roman"/>
          <w:lang w:eastAsia="ja-JP"/>
        </w:rPr>
      </w:pPr>
      <w:r w:rsidRPr="00151266">
        <w:rPr>
          <w:rFonts w:ascii="Times New Roman" w:hAnsi="Times New Roman" w:cs="Times New Roman"/>
          <w:lang w:eastAsia="ja-JP"/>
        </w:rPr>
        <w:t>Identification of</w:t>
      </w:r>
      <w:r w:rsidR="007F626C" w:rsidRPr="00151266">
        <w:rPr>
          <w:rFonts w:ascii="Times New Roman" w:hAnsi="Times New Roman" w:cs="Times New Roman"/>
          <w:lang w:eastAsia="ja-JP"/>
        </w:rPr>
        <w:t xml:space="preserve"> the order of differencing</w:t>
      </w:r>
      <w:r w:rsidRPr="00151266">
        <w:rPr>
          <w:rFonts w:ascii="Times New Roman" w:hAnsi="Times New Roman" w:cs="Times New Roman"/>
          <w:lang w:eastAsia="ja-JP"/>
        </w:rPr>
        <w:t>.</w:t>
      </w:r>
      <w:r w:rsidR="007F626C" w:rsidRPr="00151266">
        <w:rPr>
          <w:rFonts w:ascii="Times New Roman" w:hAnsi="Times New Roman" w:cs="Times New Roman"/>
          <w:lang w:eastAsia="ja-JP"/>
        </w:rPr>
        <w:t xml:space="preserve"> </w:t>
      </w:r>
      <w:r w:rsidRPr="00151266">
        <w:rPr>
          <w:rFonts w:ascii="Times New Roman" w:hAnsi="Times New Roman" w:cs="Times New Roman"/>
          <w:lang w:eastAsia="ja-JP"/>
        </w:rPr>
        <w:t>Use t</w:t>
      </w:r>
      <w:r w:rsidR="00235BE4" w:rsidRPr="00151266">
        <w:rPr>
          <w:rFonts w:ascii="Times New Roman" w:hAnsi="Times New Roman" w:cs="Times New Roman"/>
          <w:lang w:eastAsia="ja-JP"/>
        </w:rPr>
        <w:t xml:space="preserve">he augmented Dickey-Fuller (ADF) test, a formal statistical test for stationarity, to produce a stationary time series model. </w:t>
      </w:r>
      <w:r w:rsidR="00235BE4" w:rsidRPr="00151266">
        <w:rPr>
          <w:rFonts w:ascii="Times New Roman" w:hAnsi="Times New Roman" w:cs="Times New Roman"/>
          <w:lang w:eastAsia="ja-JP"/>
        </w:rPr>
        <w:lastRenderedPageBreak/>
        <w:t xml:space="preserve">The null hypothesis assumes that the series is non-stationary. </w:t>
      </w:r>
      <w:r w:rsidR="003B5C64">
        <w:rPr>
          <w:rFonts w:ascii="Times New Roman" w:hAnsi="Times New Roman" w:cs="Times New Roman"/>
          <w:lang w:eastAsia="ja-JP"/>
        </w:rPr>
        <w:t>The d</w:t>
      </w:r>
      <w:r w:rsidR="00533103">
        <w:rPr>
          <w:rFonts w:ascii="Times New Roman" w:hAnsi="Times New Roman" w:cs="Times New Roman"/>
          <w:lang w:eastAsia="ja-JP"/>
        </w:rPr>
        <w:t>etails of ADF test is in table 6</w:t>
      </w:r>
      <w:r w:rsidR="003B5C64">
        <w:rPr>
          <w:rFonts w:ascii="Times New Roman" w:hAnsi="Times New Roman" w:cs="Times New Roman"/>
          <w:lang w:eastAsia="ja-JP"/>
        </w:rPr>
        <w:t>.</w:t>
      </w:r>
    </w:p>
    <w:p w14:paraId="3E8AB7F0" w14:textId="74AAA423" w:rsidR="009547AE" w:rsidRDefault="00151266" w:rsidP="00151266">
      <w:pPr>
        <w:pStyle w:val="ListParagraph"/>
        <w:numPr>
          <w:ilvl w:val="0"/>
          <w:numId w:val="8"/>
        </w:numPr>
        <w:spacing w:line="480" w:lineRule="auto"/>
        <w:rPr>
          <w:rFonts w:ascii="Times New Roman" w:hAnsi="Times New Roman" w:cs="Times New Roman"/>
          <w:lang w:eastAsia="ja-JP"/>
        </w:rPr>
      </w:pPr>
      <w:r>
        <w:rPr>
          <w:rFonts w:ascii="Times New Roman" w:hAnsi="Times New Roman" w:cs="Times New Roman"/>
          <w:lang w:eastAsia="ja-JP"/>
        </w:rPr>
        <w:t>I</w:t>
      </w:r>
      <w:r w:rsidRPr="00151266">
        <w:rPr>
          <w:rFonts w:ascii="Times New Roman" w:hAnsi="Times New Roman" w:cs="Times New Roman"/>
          <w:lang w:eastAsia="ja-JP"/>
        </w:rPr>
        <w:t>dentification of</w:t>
      </w:r>
      <w:r w:rsidR="002A253D" w:rsidRPr="00151266">
        <w:rPr>
          <w:rFonts w:ascii="Times New Roman" w:hAnsi="Times New Roman" w:cs="Times New Roman"/>
          <w:lang w:eastAsia="ja-JP"/>
        </w:rPr>
        <w:t xml:space="preserve"> the </w:t>
      </w:r>
      <w:r w:rsidR="001546B6" w:rsidRPr="00151266">
        <w:rPr>
          <w:rFonts w:ascii="Times New Roman" w:hAnsi="Times New Roman" w:cs="Times New Roman"/>
          <w:lang w:eastAsia="ja-JP"/>
        </w:rPr>
        <w:t xml:space="preserve">order </w:t>
      </w:r>
      <w:r w:rsidR="002A253D" w:rsidRPr="00151266">
        <w:rPr>
          <w:rFonts w:ascii="Times New Roman" w:hAnsi="Times New Roman" w:cs="Times New Roman"/>
          <w:i/>
          <w:lang w:eastAsia="ja-JP"/>
        </w:rPr>
        <w:t>p</w:t>
      </w:r>
      <w:r w:rsidR="002A253D" w:rsidRPr="00151266">
        <w:rPr>
          <w:rFonts w:ascii="Times New Roman" w:hAnsi="Times New Roman" w:cs="Times New Roman"/>
          <w:lang w:eastAsia="ja-JP"/>
        </w:rPr>
        <w:t xml:space="preserve"> and </w:t>
      </w:r>
      <w:r w:rsidR="002A253D" w:rsidRPr="00151266">
        <w:rPr>
          <w:rFonts w:ascii="Times New Roman" w:hAnsi="Times New Roman" w:cs="Times New Roman"/>
          <w:i/>
          <w:lang w:eastAsia="ja-JP"/>
        </w:rPr>
        <w:t>q</w:t>
      </w:r>
      <w:r w:rsidR="002A253D" w:rsidRPr="00151266">
        <w:rPr>
          <w:rFonts w:ascii="Times New Roman" w:hAnsi="Times New Roman" w:cs="Times New Roman"/>
          <w:lang w:eastAsia="ja-JP"/>
        </w:rPr>
        <w:t>, the auto-regressive and moving-average component of the model</w:t>
      </w:r>
      <w:r w:rsidR="00D32E60">
        <w:rPr>
          <w:rFonts w:ascii="Times New Roman" w:hAnsi="Times New Roman" w:cs="Times New Roman"/>
          <w:lang w:eastAsia="ja-JP"/>
        </w:rPr>
        <w:t xml:space="preserve"> with the training set</w:t>
      </w:r>
      <w:r w:rsidR="002A253D" w:rsidRPr="00151266">
        <w:rPr>
          <w:rFonts w:ascii="Times New Roman" w:hAnsi="Times New Roman" w:cs="Times New Roman"/>
          <w:lang w:eastAsia="ja-JP"/>
        </w:rPr>
        <w:t>.</w:t>
      </w:r>
      <w:r w:rsidR="00B505DE" w:rsidRPr="00151266">
        <w:rPr>
          <w:rFonts w:ascii="Times New Roman" w:hAnsi="Times New Roman" w:cs="Times New Roman"/>
          <w:lang w:eastAsia="ja-JP"/>
        </w:rPr>
        <w:t xml:space="preserve"> </w:t>
      </w:r>
      <w:r>
        <w:rPr>
          <w:rFonts w:ascii="Times New Roman" w:hAnsi="Times New Roman" w:cs="Times New Roman"/>
          <w:lang w:eastAsia="ja-JP"/>
        </w:rPr>
        <w:t>Use</w:t>
      </w:r>
      <w:r w:rsidR="00B505DE" w:rsidRPr="00151266">
        <w:rPr>
          <w:rFonts w:ascii="Times New Roman" w:hAnsi="Times New Roman" w:cs="Times New Roman"/>
          <w:lang w:eastAsia="ja-JP"/>
        </w:rPr>
        <w:t xml:space="preserve"> the autocorrelation function (ACF) and partial autocorrelation f</w:t>
      </w:r>
      <w:r>
        <w:rPr>
          <w:rFonts w:ascii="Times New Roman" w:hAnsi="Times New Roman" w:cs="Times New Roman"/>
          <w:lang w:eastAsia="ja-JP"/>
        </w:rPr>
        <w:t xml:space="preserve">unction (PACF) </w:t>
      </w:r>
      <w:r w:rsidR="0005787A" w:rsidRPr="00151266">
        <w:rPr>
          <w:rFonts w:ascii="Times New Roman" w:hAnsi="Times New Roman" w:cs="Times New Roman"/>
          <w:lang w:eastAsia="ja-JP"/>
        </w:rPr>
        <w:t>for par</w:t>
      </w:r>
      <w:r w:rsidR="00B505DE" w:rsidRPr="00151266">
        <w:rPr>
          <w:rFonts w:ascii="Times New Roman" w:hAnsi="Times New Roman" w:cs="Times New Roman"/>
          <w:lang w:eastAsia="ja-JP"/>
        </w:rPr>
        <w:t>ameters estimation.</w:t>
      </w:r>
      <w:r w:rsidR="00734DC8" w:rsidRPr="00151266">
        <w:rPr>
          <w:rFonts w:ascii="Times New Roman" w:hAnsi="Times New Roman" w:cs="Times New Roman" w:hint="eastAsia"/>
        </w:rPr>
        <w:t xml:space="preserve"> </w:t>
      </w:r>
    </w:p>
    <w:p w14:paraId="6ABF37B8" w14:textId="77777777" w:rsidR="00FB45E8" w:rsidRDefault="00FB45E8" w:rsidP="00151266">
      <w:pPr>
        <w:pStyle w:val="ListParagraph"/>
        <w:numPr>
          <w:ilvl w:val="0"/>
          <w:numId w:val="8"/>
        </w:numPr>
        <w:spacing w:line="480" w:lineRule="auto"/>
        <w:rPr>
          <w:rFonts w:ascii="Times New Roman" w:hAnsi="Times New Roman" w:cs="Times New Roman"/>
          <w:lang w:eastAsia="ja-JP"/>
        </w:rPr>
      </w:pPr>
      <w:r>
        <w:rPr>
          <w:rFonts w:ascii="Times New Roman" w:hAnsi="Times New Roman" w:cs="Times New Roman"/>
        </w:rPr>
        <w:t xml:space="preserve">Evaluation of the fitted model. Examine </w:t>
      </w:r>
      <w:r w:rsidRPr="00FB45E8">
        <w:rPr>
          <w:rFonts w:ascii="Times New Roman" w:hAnsi="Times New Roman" w:cs="Times New Roman"/>
        </w:rPr>
        <w:t xml:space="preserve">ACF and PACF plots for model residuals. If model order parameters and structure are correctly specified, </w:t>
      </w:r>
      <w:r>
        <w:rPr>
          <w:rFonts w:ascii="Times New Roman" w:hAnsi="Times New Roman" w:cs="Times New Roman"/>
        </w:rPr>
        <w:t>it is expected that</w:t>
      </w:r>
      <w:r w:rsidRPr="00FB45E8">
        <w:rPr>
          <w:rFonts w:ascii="Times New Roman" w:hAnsi="Times New Roman" w:cs="Times New Roman"/>
        </w:rPr>
        <w:t xml:space="preserve"> no significant autocorrelations present.</w:t>
      </w:r>
      <w:r w:rsidR="0079135B">
        <w:rPr>
          <w:rFonts w:ascii="Times New Roman" w:hAnsi="Times New Roman" w:cs="Times New Roman"/>
        </w:rPr>
        <w:t xml:space="preserve"> Compare </w:t>
      </w:r>
      <w:r w:rsidR="00E00A9C" w:rsidRPr="00E00A9C">
        <w:rPr>
          <w:rFonts w:ascii="Times New Roman" w:hAnsi="Times New Roman" w:cs="Times New Roman"/>
        </w:rPr>
        <w:t>AIC (</w:t>
      </w:r>
      <w:r w:rsidR="00D00DE3">
        <w:rPr>
          <w:rFonts w:ascii="Times New Roman" w:hAnsi="Times New Roman" w:cs="Times New Roman"/>
        </w:rPr>
        <w:t>Akaike Information criterion</w:t>
      </w:r>
      <w:r w:rsidR="00E00A9C" w:rsidRPr="00E00A9C">
        <w:rPr>
          <w:rFonts w:ascii="Times New Roman" w:hAnsi="Times New Roman" w:cs="Times New Roman"/>
        </w:rPr>
        <w:t>)</w:t>
      </w:r>
      <w:r w:rsidR="00E00A9C">
        <w:rPr>
          <w:rFonts w:ascii="Times New Roman" w:hAnsi="Times New Roman" w:cs="Times New Roman"/>
        </w:rPr>
        <w:t xml:space="preserve"> and BIC (Bayesian or Schwarz Information Criterion).</w:t>
      </w:r>
    </w:p>
    <w:p w14:paraId="44C97D43" w14:textId="0DF41B5B" w:rsidR="001E7338" w:rsidRPr="00B37EFE" w:rsidRDefault="00E97C51" w:rsidP="008C1C49">
      <w:pPr>
        <w:pStyle w:val="ListParagraph"/>
        <w:numPr>
          <w:ilvl w:val="0"/>
          <w:numId w:val="8"/>
        </w:numPr>
        <w:spacing w:line="480" w:lineRule="auto"/>
        <w:rPr>
          <w:rFonts w:ascii="Times New Roman" w:hAnsi="Times New Roman" w:cs="Times New Roman"/>
        </w:rPr>
      </w:pPr>
      <w:r>
        <w:rPr>
          <w:rFonts w:ascii="Times New Roman" w:hAnsi="Times New Roman" w:cs="Times New Roman"/>
        </w:rPr>
        <w:t>F</w:t>
      </w:r>
      <w:r w:rsidR="00D32E60">
        <w:rPr>
          <w:rFonts w:ascii="Times New Roman" w:hAnsi="Times New Roman" w:cs="Times New Roman"/>
        </w:rPr>
        <w:t xml:space="preserve">orecast with the selected model on the test set and evaluate the </w:t>
      </w:r>
      <w:r w:rsidR="00ED0526">
        <w:rPr>
          <w:rFonts w:ascii="Times New Roman" w:hAnsi="Times New Roman" w:cs="Times New Roman"/>
        </w:rPr>
        <w:t xml:space="preserve">out-of-sample </w:t>
      </w:r>
      <w:r w:rsidR="00D32E60">
        <w:rPr>
          <w:rFonts w:ascii="Times New Roman" w:hAnsi="Times New Roman" w:cs="Times New Roman"/>
        </w:rPr>
        <w:t>forecast performance.</w:t>
      </w:r>
    </w:p>
    <w:p w14:paraId="00D75101" w14:textId="77777777" w:rsidR="001E7338" w:rsidRDefault="001E7338" w:rsidP="008C1C49">
      <w:pPr>
        <w:spacing w:line="480" w:lineRule="auto"/>
        <w:rPr>
          <w:rFonts w:ascii="Times New Roman" w:hAnsi="Times New Roman" w:cs="Times New Roman"/>
        </w:rPr>
      </w:pPr>
    </w:p>
    <w:p w14:paraId="5F4B48C9" w14:textId="77777777" w:rsidR="001977C0" w:rsidRPr="000E5238" w:rsidRDefault="00750BEC" w:rsidP="001977C0">
      <w:pPr>
        <w:spacing w:line="480" w:lineRule="auto"/>
        <w:rPr>
          <w:rFonts w:ascii="Times New Roman" w:hAnsi="Times New Roman" w:cs="Times New Roman"/>
          <w:b/>
          <w:sz w:val="25"/>
          <w:szCs w:val="25"/>
        </w:rPr>
      </w:pPr>
      <w:r>
        <w:rPr>
          <w:rFonts w:ascii="Times New Roman" w:hAnsi="Times New Roman" w:cs="Times New Roman"/>
          <w:b/>
          <w:sz w:val="25"/>
          <w:szCs w:val="25"/>
        </w:rPr>
        <w:t>5. Results</w:t>
      </w:r>
    </w:p>
    <w:p w14:paraId="6634346A" w14:textId="77777777" w:rsidR="001E7338" w:rsidRPr="005F6E40" w:rsidRDefault="005F6E40" w:rsidP="008C1C49">
      <w:pPr>
        <w:spacing w:line="480" w:lineRule="auto"/>
        <w:rPr>
          <w:rFonts w:ascii="Times New Roman" w:hAnsi="Times New Roman"/>
          <w:b/>
          <w:lang w:eastAsia="ja-JP"/>
        </w:rPr>
      </w:pPr>
      <w:r w:rsidRPr="005F6E40">
        <w:rPr>
          <w:rFonts w:ascii="Times New Roman" w:hAnsi="Times New Roman" w:hint="eastAsia"/>
          <w:b/>
          <w:lang w:eastAsia="ja-JP"/>
        </w:rPr>
        <w:t>5</w:t>
      </w:r>
      <w:r w:rsidRPr="005F6E40">
        <w:rPr>
          <w:rFonts w:ascii="Times New Roman" w:hAnsi="Times New Roman"/>
          <w:b/>
          <w:lang w:eastAsia="ja-JP"/>
        </w:rPr>
        <w:t>.1.</w:t>
      </w:r>
      <w:r>
        <w:rPr>
          <w:rFonts w:ascii="Times New Roman" w:hAnsi="Times New Roman"/>
          <w:b/>
          <w:lang w:eastAsia="ja-JP"/>
        </w:rPr>
        <w:t xml:space="preserve"> Price </w:t>
      </w:r>
      <w:r w:rsidR="009C3BA9">
        <w:rPr>
          <w:rFonts w:ascii="Times New Roman" w:hAnsi="Times New Roman"/>
          <w:b/>
          <w:lang w:eastAsia="ja-JP"/>
        </w:rPr>
        <w:t>clustering</w:t>
      </w:r>
    </w:p>
    <w:p w14:paraId="7BCBB34D" w14:textId="34BCCA08" w:rsidR="001E7338" w:rsidRDefault="00EA713B" w:rsidP="008C1C49">
      <w:pPr>
        <w:spacing w:line="480" w:lineRule="auto"/>
        <w:rPr>
          <w:rFonts w:ascii="Times New Roman" w:hAnsi="Times New Roman" w:cs="Times New Roman"/>
        </w:rPr>
      </w:pPr>
      <w:r>
        <w:rPr>
          <w:rFonts w:ascii="Times New Roman" w:hAnsi="Times New Roman" w:cs="Times New Roman"/>
        </w:rPr>
        <w:t xml:space="preserve">Harris (1991) suggests that price clustering occurs because traders use a discrete set of prices to specify the terms of their trades. With the use of a smaller set of prices, the costs of negotiating may be lower, as negotiations may converge more rapidly since frivolous offers and counteroffers are restricted. </w:t>
      </w:r>
      <w:r w:rsidR="009E366D">
        <w:rPr>
          <w:rFonts w:ascii="Times New Roman" w:hAnsi="Times New Roman" w:cs="Times New Roman"/>
        </w:rPr>
        <w:t xml:space="preserve">If there is no price clustering, one would expect a uniform frequency distribution of the pip digit, the fourth decimal place of a quote. This means that the frequency of pip digit with a “zero” would be identical to the frequency of any other single digit, equal to ten percent. </w:t>
      </w:r>
      <w:r w:rsidR="007E37DE">
        <w:rPr>
          <w:rFonts w:ascii="Times New Roman" w:hAnsi="Times New Roman" w:cs="Times New Roman"/>
        </w:rPr>
        <w:t>Table 3</w:t>
      </w:r>
      <w:r w:rsidR="00357F39">
        <w:rPr>
          <w:rFonts w:ascii="Times New Roman" w:hAnsi="Times New Roman" w:cs="Times New Roman"/>
        </w:rPr>
        <w:t xml:space="preserve"> presents the frequency distribution of the sample data</w:t>
      </w:r>
      <w:r w:rsidR="001E78D8">
        <w:rPr>
          <w:rFonts w:ascii="Times New Roman" w:hAnsi="Times New Roman" w:cs="Times New Roman"/>
        </w:rPr>
        <w:t xml:space="preserve"> in the CNH and CNY market</w:t>
      </w:r>
      <w:r w:rsidR="007E37DE">
        <w:rPr>
          <w:rFonts w:ascii="Times New Roman" w:hAnsi="Times New Roman" w:cs="Times New Roman"/>
        </w:rPr>
        <w:t>. Table 4</w:t>
      </w:r>
      <w:r w:rsidR="004A49C0">
        <w:rPr>
          <w:rFonts w:ascii="Times New Roman" w:hAnsi="Times New Roman" w:cs="Times New Roman"/>
        </w:rPr>
        <w:t xml:space="preserve"> shows the chi-</w:t>
      </w:r>
      <w:r w:rsidR="00152376">
        <w:rPr>
          <w:rFonts w:ascii="Times New Roman" w:hAnsi="Times New Roman" w:cs="Times New Roman"/>
        </w:rPr>
        <w:t>square test results for the sample data.</w:t>
      </w:r>
      <w:r w:rsidR="002D603B">
        <w:rPr>
          <w:rFonts w:ascii="Times New Roman" w:hAnsi="Times New Roman" w:cs="Times New Roman"/>
        </w:rPr>
        <w:t xml:space="preserve"> Table 5 presents the </w:t>
      </w:r>
      <w:r w:rsidR="005C3CCD">
        <w:rPr>
          <w:rFonts w:ascii="Times New Roman" w:hAnsi="Times New Roman" w:cs="Times New Roman"/>
        </w:rPr>
        <w:t>standard deviation of the frequency distribution.</w:t>
      </w:r>
    </w:p>
    <w:p w14:paraId="50AA8749" w14:textId="77777777" w:rsidR="006101FB" w:rsidRDefault="006101FB" w:rsidP="008C1C49">
      <w:pPr>
        <w:spacing w:line="480" w:lineRule="auto"/>
        <w:rPr>
          <w:rFonts w:ascii="Times New Roman" w:hAnsi="Times New Roman" w:cs="Times New Roman"/>
        </w:rPr>
      </w:pPr>
    </w:p>
    <w:p w14:paraId="3914CE2B" w14:textId="4EF64A1E" w:rsidR="000D5F3F" w:rsidRDefault="000D5F3F" w:rsidP="000D5F3F">
      <w:pPr>
        <w:spacing w:line="480" w:lineRule="auto"/>
        <w:rPr>
          <w:rFonts w:ascii="Times New Roman" w:hAnsi="Times New Roman" w:cs="Times New Roman"/>
        </w:rPr>
      </w:pPr>
      <w:bookmarkStart w:id="21" w:name="OLE_LINK25"/>
      <w:bookmarkStart w:id="22" w:name="OLE_LINK26"/>
      <w:r>
        <w:rPr>
          <w:rFonts w:ascii="Times New Roman" w:hAnsi="Times New Roman" w:cs="Times New Roman"/>
        </w:rPr>
        <w:lastRenderedPageBreak/>
        <w:t xml:space="preserve">For CNH bid and ask quotes, the pip frequency distribution </w:t>
      </w:r>
      <w:r w:rsidR="004A49C0">
        <w:rPr>
          <w:rFonts w:ascii="Times New Roman" w:hAnsi="Times New Roman" w:cs="Times New Roman"/>
        </w:rPr>
        <w:t>is</w:t>
      </w:r>
      <w:r>
        <w:rPr>
          <w:rFonts w:ascii="Times New Roman" w:hAnsi="Times New Roman" w:cs="Times New Roman"/>
        </w:rPr>
        <w:t xml:space="preserve"> more uniform in 2016 than in 2013.</w:t>
      </w:r>
      <w:bookmarkEnd w:id="21"/>
      <w:bookmarkEnd w:id="22"/>
      <w:r>
        <w:rPr>
          <w:rFonts w:ascii="Times New Roman" w:hAnsi="Times New Roman" w:cs="Times New Roman"/>
        </w:rPr>
        <w:t xml:space="preserve"> For CNH bid, the standard deviation of the pip frequency declines from 0.60 in 2013 to 0.23 in 2016. For CNH ask, the standard deviation also declines from 0.40 in 2013 to 0.22 in 2016. </w:t>
      </w:r>
      <w:r w:rsidR="004D2A26">
        <w:rPr>
          <w:rFonts w:ascii="Times New Roman" w:hAnsi="Times New Roman" w:cs="Times New Roman"/>
        </w:rPr>
        <w:t>In addition, f</w:t>
      </w:r>
      <w:r w:rsidR="007E37DE">
        <w:rPr>
          <w:rFonts w:ascii="Times New Roman" w:hAnsi="Times New Roman" w:cs="Times New Roman"/>
        </w:rPr>
        <w:t>rom the table 3</w:t>
      </w:r>
      <w:r>
        <w:rPr>
          <w:rFonts w:ascii="Times New Roman" w:hAnsi="Times New Roman" w:cs="Times New Roman"/>
        </w:rPr>
        <w:t xml:space="preserve">, although frequencies are close to ten percent, </w:t>
      </w:r>
      <w:bookmarkStart w:id="23" w:name="OLE_LINK27"/>
      <w:bookmarkStart w:id="24" w:name="OLE_LINK28"/>
      <w:r>
        <w:rPr>
          <w:rFonts w:ascii="Times New Roman" w:hAnsi="Times New Roman" w:cs="Times New Roman"/>
        </w:rPr>
        <w:t>digits of “0” and “5” occur more frequently</w:t>
      </w:r>
      <w:bookmarkEnd w:id="23"/>
      <w:bookmarkEnd w:id="24"/>
      <w:r>
        <w:rPr>
          <w:rFonts w:ascii="Times New Roman" w:hAnsi="Times New Roman" w:cs="Times New Roman"/>
        </w:rPr>
        <w:t xml:space="preserve">, for example, in 2013, 10.31% and 10.52% for “0” pip digit of bid and ask quotes, and 11.05% and 10.49% for “5” pip digit of bid and ask quotes. Specifically, </w:t>
      </w:r>
      <w:r>
        <w:rPr>
          <w:rFonts w:ascii="Times New Roman" w:hAnsi="Times New Roman" w:cs="Times New Roman" w:hint="eastAsia"/>
        </w:rPr>
        <w:t>t</w:t>
      </w:r>
      <w:r>
        <w:rPr>
          <w:rFonts w:ascii="Times New Roman" w:hAnsi="Times New Roman" w:cs="Times New Roman"/>
        </w:rPr>
        <w:t xml:space="preserve">he frequency of “5” in bid quotes declines from 11.05% to 10.10% over the years. Overall, the results indicate </w:t>
      </w:r>
      <w:bookmarkStart w:id="25" w:name="OLE_LINK29"/>
      <w:bookmarkStart w:id="26" w:name="OLE_LINK30"/>
      <w:r>
        <w:rPr>
          <w:rFonts w:ascii="Times New Roman" w:hAnsi="Times New Roman" w:cs="Times New Roman"/>
        </w:rPr>
        <w:t>decline in price clustering for CNH exchange rates</w:t>
      </w:r>
      <w:bookmarkEnd w:id="25"/>
      <w:bookmarkEnd w:id="26"/>
      <w:r>
        <w:rPr>
          <w:rFonts w:ascii="Times New Roman" w:hAnsi="Times New Roman" w:cs="Times New Roman"/>
        </w:rPr>
        <w:t>.</w:t>
      </w:r>
      <w:r w:rsidR="00945B70">
        <w:rPr>
          <w:rFonts w:ascii="Times New Roman" w:hAnsi="Times New Roman" w:cs="Times New Roman"/>
        </w:rPr>
        <w:t xml:space="preserve"> Such decline in price clustering could also be associated with the rise in algorithmic trading </w:t>
      </w:r>
      <w:r w:rsidR="00945B70">
        <w:rPr>
          <w:rFonts w:ascii="Times New Roman" w:hAnsi="Times New Roman" w:cs="Times New Roman" w:hint="eastAsia"/>
        </w:rPr>
        <w:t>(</w:t>
      </w:r>
      <w:r w:rsidR="00945B70">
        <w:rPr>
          <w:rFonts w:ascii="Times New Roman" w:hAnsi="Times New Roman" w:cs="Times New Roman"/>
        </w:rPr>
        <w:t xml:space="preserve">Hasbrouck and </w:t>
      </w:r>
      <w:proofErr w:type="spellStart"/>
      <w:r w:rsidR="00945B70">
        <w:rPr>
          <w:rFonts w:ascii="Times New Roman" w:hAnsi="Times New Roman" w:cs="Times New Roman"/>
        </w:rPr>
        <w:t>Levich</w:t>
      </w:r>
      <w:proofErr w:type="spellEnd"/>
      <w:r w:rsidR="00945B70">
        <w:rPr>
          <w:rFonts w:ascii="Times New Roman" w:hAnsi="Times New Roman" w:cs="Times New Roman"/>
        </w:rPr>
        <w:t>, 2019).</w:t>
      </w:r>
    </w:p>
    <w:p w14:paraId="6E360882" w14:textId="77777777" w:rsidR="000D5F3F" w:rsidRDefault="000D5F3F" w:rsidP="000D5F3F">
      <w:pPr>
        <w:spacing w:line="480" w:lineRule="auto"/>
        <w:rPr>
          <w:rFonts w:ascii="Times New Roman" w:hAnsi="Times New Roman" w:cs="Times New Roman"/>
        </w:rPr>
      </w:pPr>
    </w:p>
    <w:p w14:paraId="29F1489B" w14:textId="77777777" w:rsidR="000D5F3F" w:rsidRDefault="000D5F3F" w:rsidP="000D5F3F">
      <w:pPr>
        <w:spacing w:line="480" w:lineRule="auto"/>
        <w:rPr>
          <w:rFonts w:ascii="Times New Roman" w:hAnsi="Times New Roman" w:cs="Times New Roman"/>
        </w:rPr>
      </w:pPr>
      <w:r>
        <w:rPr>
          <w:rFonts w:ascii="Times New Roman" w:hAnsi="Times New Roman" w:cs="Times New Roman"/>
        </w:rPr>
        <w:t xml:space="preserve">However, for CNY exchange rates, the clustering pattern is much different. </w:t>
      </w:r>
      <w:bookmarkStart w:id="27" w:name="OLE_LINK31"/>
      <w:bookmarkStart w:id="28" w:name="OLE_LINK32"/>
      <w:r>
        <w:rPr>
          <w:rFonts w:ascii="Times New Roman" w:hAnsi="Times New Roman" w:cs="Times New Roman"/>
        </w:rPr>
        <w:t xml:space="preserve">For bid and ask quotes, the pip frequency distribution was overall more clustered in 2016 than in 2013. </w:t>
      </w:r>
      <w:bookmarkEnd w:id="27"/>
      <w:bookmarkEnd w:id="28"/>
      <w:r>
        <w:rPr>
          <w:rFonts w:ascii="Times New Roman" w:hAnsi="Times New Roman" w:cs="Times New Roman"/>
        </w:rPr>
        <w:t xml:space="preserve">For CNY bid, the standard deviation of the pip frequency increases from 0.34 in 2013 to 0.57 in 2016. For CNY ask, the standard deviation also increases from 0.27 in 2013 to 0.52 in 2016. In addition, </w:t>
      </w:r>
      <w:bookmarkStart w:id="29" w:name="OLE_LINK33"/>
      <w:bookmarkStart w:id="30" w:name="OLE_LINK34"/>
      <w:r>
        <w:rPr>
          <w:rFonts w:ascii="Times New Roman" w:hAnsi="Times New Roman" w:cs="Times New Roman"/>
        </w:rPr>
        <w:t>both bid and ask quotes are more clustered on “0” and “5” in 2016</w:t>
      </w:r>
      <w:bookmarkEnd w:id="29"/>
      <w:bookmarkEnd w:id="30"/>
      <w:r>
        <w:rPr>
          <w:rFonts w:ascii="Times New Roman" w:hAnsi="Times New Roman" w:cs="Times New Roman"/>
        </w:rPr>
        <w:t>, for example, the frequency of “0” in bid pip digits increases from 10.24% in 2013 to 11.28% in 2016, and the occurrence of “5” in ask pip digits increases from 9.92% to 10.69%.</w:t>
      </w:r>
    </w:p>
    <w:p w14:paraId="287B3302" w14:textId="77777777" w:rsidR="000D5F3F" w:rsidRPr="002430ED" w:rsidRDefault="000D5F3F" w:rsidP="000D5F3F">
      <w:pPr>
        <w:spacing w:line="480" w:lineRule="auto"/>
        <w:rPr>
          <w:rFonts w:ascii="Times New Roman" w:hAnsi="Times New Roman" w:cs="Times New Roman"/>
        </w:rPr>
      </w:pPr>
    </w:p>
    <w:p w14:paraId="19609F42" w14:textId="0267B03C" w:rsidR="000D5F3F" w:rsidRDefault="000D5F3F" w:rsidP="000D5F3F">
      <w:pPr>
        <w:spacing w:line="480" w:lineRule="auto"/>
        <w:rPr>
          <w:rFonts w:ascii="Times New Roman" w:hAnsi="Times New Roman" w:cs="Times New Roman"/>
        </w:rPr>
      </w:pPr>
      <w:r>
        <w:rPr>
          <w:rFonts w:ascii="Times New Roman" w:hAnsi="Times New Roman" w:cs="Times New Roman"/>
        </w:rPr>
        <w:t xml:space="preserve">In previous literatures of stock price clustering, </w:t>
      </w:r>
      <w:bookmarkStart w:id="31" w:name="OLE_LINK23"/>
      <w:bookmarkStart w:id="32" w:name="OLE_LINK24"/>
      <w:r>
        <w:rPr>
          <w:rFonts w:ascii="Times New Roman" w:hAnsi="Times New Roman" w:cs="Times New Roman"/>
        </w:rPr>
        <w:t xml:space="preserve">Brown and Mitchell (2008) find that there was a strong preference for number “8” in China’s stock market. They show that the prices of A-shares (mostly held by Chinese organizations or individuals) traded on the Shanghai stock exchange during their sample period (1994 – 2002) were more than twice as likely to end in “8” as “4”. </w:t>
      </w:r>
      <w:bookmarkEnd w:id="31"/>
      <w:bookmarkEnd w:id="32"/>
      <w:r>
        <w:rPr>
          <w:rFonts w:ascii="Times New Roman" w:hAnsi="Times New Roman" w:cs="Times New Roman"/>
        </w:rPr>
        <w:t xml:space="preserve">However, preference for “8” was much weaker for B-shares, largely held by foreigners. This was due to the cultural preference as, to many Chinese, “8” is considered </w:t>
      </w:r>
      <w:r>
        <w:rPr>
          <w:rFonts w:ascii="Times New Roman" w:hAnsi="Times New Roman" w:cs="Times New Roman"/>
        </w:rPr>
        <w:lastRenderedPageBreak/>
        <w:t>“lucky”, while “4” is “unlucky” and to be avoided. Howe</w:t>
      </w:r>
      <w:r w:rsidR="007E37DE">
        <w:rPr>
          <w:rFonts w:ascii="Times New Roman" w:hAnsi="Times New Roman" w:cs="Times New Roman"/>
        </w:rPr>
        <w:t>ver, from the results in table 3</w:t>
      </w:r>
      <w:r>
        <w:rPr>
          <w:rFonts w:ascii="Times New Roman" w:hAnsi="Times New Roman" w:cs="Times New Roman"/>
        </w:rPr>
        <w:t xml:space="preserve">, </w:t>
      </w:r>
      <w:bookmarkStart w:id="33" w:name="OLE_LINK35"/>
      <w:bookmarkStart w:id="34" w:name="OLE_LINK36"/>
      <w:r>
        <w:rPr>
          <w:rFonts w:ascii="Times New Roman" w:hAnsi="Times New Roman" w:cs="Times New Roman"/>
        </w:rPr>
        <w:t>there no longer exists such cultural preference for “8” in either</w:t>
      </w:r>
      <w:r w:rsidR="0089771D">
        <w:rPr>
          <w:rFonts w:ascii="Times New Roman" w:hAnsi="Times New Roman" w:cs="Times New Roman"/>
        </w:rPr>
        <w:t xml:space="preserve"> the</w:t>
      </w:r>
      <w:r>
        <w:rPr>
          <w:rFonts w:ascii="Times New Roman" w:hAnsi="Times New Roman" w:cs="Times New Roman"/>
        </w:rPr>
        <w:t xml:space="preserve"> CNH or CNY market</w:t>
      </w:r>
      <w:bookmarkEnd w:id="33"/>
      <w:bookmarkEnd w:id="34"/>
      <w:r>
        <w:rPr>
          <w:rFonts w:ascii="Times New Roman" w:hAnsi="Times New Roman" w:cs="Times New Roman"/>
        </w:rPr>
        <w:t xml:space="preserve">. The frequencies of “8” and “4” in pip digits are close to each other for bid and ask quotes in both 2013 and 2016. For </w:t>
      </w:r>
      <w:r w:rsidR="0089771D">
        <w:rPr>
          <w:rFonts w:ascii="Times New Roman" w:hAnsi="Times New Roman" w:cs="Times New Roman"/>
        </w:rPr>
        <w:t xml:space="preserve">the </w:t>
      </w:r>
      <w:r>
        <w:rPr>
          <w:rFonts w:ascii="Times New Roman" w:hAnsi="Times New Roman" w:cs="Times New Roman"/>
        </w:rPr>
        <w:t xml:space="preserve">CNH market, </w:t>
      </w:r>
      <w:r w:rsidR="0089771D">
        <w:rPr>
          <w:rFonts w:ascii="Times New Roman" w:hAnsi="Times New Roman" w:cs="Times New Roman"/>
        </w:rPr>
        <w:t>this</w:t>
      </w:r>
      <w:r>
        <w:rPr>
          <w:rFonts w:ascii="Times New Roman" w:hAnsi="Times New Roman" w:cs="Times New Roman"/>
        </w:rPr>
        <w:t xml:space="preserve"> is consistent with the participation of foreign investors. For CNY market, this shows that cultural preference</w:t>
      </w:r>
      <w:r w:rsidR="0089771D">
        <w:rPr>
          <w:rFonts w:ascii="Times New Roman" w:hAnsi="Times New Roman" w:cs="Times New Roman"/>
        </w:rPr>
        <w:t>s</w:t>
      </w:r>
      <w:r>
        <w:rPr>
          <w:rFonts w:ascii="Times New Roman" w:hAnsi="Times New Roman" w:cs="Times New Roman"/>
        </w:rPr>
        <w:t xml:space="preserve"> </w:t>
      </w:r>
      <w:r w:rsidR="0089771D">
        <w:rPr>
          <w:rFonts w:ascii="Times New Roman" w:hAnsi="Times New Roman" w:cs="Times New Roman"/>
        </w:rPr>
        <w:t>are</w:t>
      </w:r>
      <w:r>
        <w:rPr>
          <w:rFonts w:ascii="Times New Roman" w:hAnsi="Times New Roman" w:cs="Times New Roman"/>
        </w:rPr>
        <w:t xml:space="preserve"> less influential in trading than a decade ago.</w:t>
      </w:r>
    </w:p>
    <w:p w14:paraId="2ACA5E0D" w14:textId="77777777" w:rsidR="00E662E7" w:rsidRDefault="00E662E7" w:rsidP="008C1C49">
      <w:pPr>
        <w:spacing w:line="480" w:lineRule="auto"/>
        <w:rPr>
          <w:rFonts w:ascii="Times New Roman" w:hAnsi="Times New Roman" w:cs="Times New Roman"/>
        </w:rPr>
      </w:pPr>
    </w:p>
    <w:p w14:paraId="3086DF9B" w14:textId="77777777" w:rsidR="002507BF" w:rsidRPr="005F6E40" w:rsidRDefault="002507BF" w:rsidP="002507BF">
      <w:pPr>
        <w:spacing w:line="480" w:lineRule="auto"/>
        <w:rPr>
          <w:rFonts w:ascii="Times New Roman" w:hAnsi="Times New Roman"/>
          <w:b/>
          <w:lang w:eastAsia="ja-JP"/>
        </w:rPr>
      </w:pPr>
      <w:r w:rsidRPr="005F6E40">
        <w:rPr>
          <w:rFonts w:ascii="Times New Roman" w:hAnsi="Times New Roman" w:hint="eastAsia"/>
          <w:b/>
          <w:lang w:eastAsia="ja-JP"/>
        </w:rPr>
        <w:t>5</w:t>
      </w:r>
      <w:r>
        <w:rPr>
          <w:rFonts w:ascii="Times New Roman" w:hAnsi="Times New Roman"/>
          <w:b/>
          <w:lang w:eastAsia="ja-JP"/>
        </w:rPr>
        <w:t>.2</w:t>
      </w:r>
      <w:r w:rsidRPr="005F6E40">
        <w:rPr>
          <w:rFonts w:ascii="Times New Roman" w:hAnsi="Times New Roman"/>
          <w:b/>
          <w:lang w:eastAsia="ja-JP"/>
        </w:rPr>
        <w:t>.</w:t>
      </w:r>
      <w:r>
        <w:rPr>
          <w:rFonts w:ascii="Times New Roman" w:hAnsi="Times New Roman"/>
          <w:b/>
          <w:lang w:eastAsia="ja-JP"/>
        </w:rPr>
        <w:t xml:space="preserve"> </w:t>
      </w:r>
      <w:r w:rsidR="00D872E9">
        <w:rPr>
          <w:rFonts w:ascii="Times New Roman" w:hAnsi="Times New Roman"/>
          <w:b/>
          <w:lang w:eastAsia="ja-JP"/>
        </w:rPr>
        <w:t>ARIMA forecast</w:t>
      </w:r>
    </w:p>
    <w:p w14:paraId="198DC991" w14:textId="58DC94BE" w:rsidR="00EF6808" w:rsidRDefault="00EF6808" w:rsidP="00A27CA9">
      <w:pPr>
        <w:spacing w:line="480" w:lineRule="auto"/>
        <w:rPr>
          <w:rFonts w:ascii="Times New Roman" w:hAnsi="Times New Roman" w:cs="Times New Roman"/>
        </w:rPr>
      </w:pPr>
      <w:r>
        <w:rPr>
          <w:rFonts w:ascii="Times New Roman" w:hAnsi="Times New Roman" w:cs="Times New Roman"/>
        </w:rPr>
        <w:t>To forecast the exchange rates with ARIMA model and evaluate the forecast performance, the dataset in each sample period is split into two halves. The first half of the data is served as the training set and is used to fit ARIMA model. The second half of the data is served as the test set to evaluate the forecast performance of the fitted ARIMA model.</w:t>
      </w:r>
      <w:r w:rsidR="00121054">
        <w:rPr>
          <w:rFonts w:ascii="Times New Roman" w:hAnsi="Times New Roman" w:cs="Times New Roman"/>
        </w:rPr>
        <w:t xml:space="preserve"> Measures of</w:t>
      </w:r>
      <w:r>
        <w:rPr>
          <w:rFonts w:ascii="Times New Roman" w:hAnsi="Times New Roman" w:cs="Times New Roman"/>
        </w:rPr>
        <w:t xml:space="preserve"> </w:t>
      </w:r>
      <w:r w:rsidR="00227EA3">
        <w:rPr>
          <w:rFonts w:ascii="Times New Roman" w:hAnsi="Times New Roman" w:cs="Times New Roman"/>
        </w:rPr>
        <w:t>root mean squared error (RMSE) and mean absolute error (MAE)</w:t>
      </w:r>
      <w:r w:rsidR="00121054">
        <w:rPr>
          <w:rFonts w:ascii="Times New Roman" w:hAnsi="Times New Roman" w:cs="Times New Roman"/>
        </w:rPr>
        <w:t xml:space="preserve"> are calculated to compare the forecast exchange rates with the actual quotes.</w:t>
      </w:r>
    </w:p>
    <w:p w14:paraId="265807E1" w14:textId="77777777" w:rsidR="00F50C10" w:rsidRDefault="00F50C10" w:rsidP="00F50C10">
      <w:pPr>
        <w:spacing w:line="480" w:lineRule="auto"/>
        <w:rPr>
          <w:rFonts w:ascii="Times New Roman" w:hAnsi="Times New Roman" w:cs="Times New Roman"/>
        </w:rPr>
      </w:pPr>
    </w:p>
    <w:p w14:paraId="30C07F49" w14:textId="2BA2FC5D" w:rsidR="00265A5C" w:rsidRDefault="00ED1346" w:rsidP="00F50C10">
      <w:pPr>
        <w:spacing w:line="480" w:lineRule="auto"/>
        <w:rPr>
          <w:rFonts w:ascii="Times New Roman" w:hAnsi="Times New Roman" w:cs="Times New Roman"/>
        </w:rPr>
      </w:pPr>
      <w:r>
        <w:rPr>
          <w:rFonts w:ascii="Times New Roman" w:hAnsi="Times New Roman" w:cs="Times New Roman"/>
        </w:rPr>
        <w:t xml:space="preserve">To determine the order of differencing, Augmented Dicky Fuller (ADF) test has been conducted for original bid and ask quotes and quotes after first differencing. The test results confirm that the series becomes stationary after taking the first-difference of original </w:t>
      </w:r>
      <w:r w:rsidR="00533103">
        <w:rPr>
          <w:rFonts w:ascii="Times New Roman" w:hAnsi="Times New Roman" w:cs="Times New Roman"/>
        </w:rPr>
        <w:t>quotes. Table 7</w:t>
      </w:r>
      <w:r>
        <w:rPr>
          <w:rFonts w:ascii="Times New Roman" w:hAnsi="Times New Roman" w:cs="Times New Roman"/>
        </w:rPr>
        <w:t xml:space="preserve"> shows</w:t>
      </w:r>
      <w:r w:rsidR="00B05A55">
        <w:rPr>
          <w:rFonts w:ascii="Times New Roman" w:hAnsi="Times New Roman" w:cs="Times New Roman"/>
        </w:rPr>
        <w:t xml:space="preserve"> the parameters of ARIMA model for bids and asks respectively and the root mean squared error (RMSE) and mean absolute error (MAE) of the fitted values.</w:t>
      </w:r>
      <w:r w:rsidR="00A27CA9">
        <w:rPr>
          <w:rFonts w:ascii="Times New Roman" w:hAnsi="Times New Roman" w:cs="Times New Roman"/>
        </w:rPr>
        <w:t xml:space="preserve"> </w:t>
      </w:r>
      <w:r w:rsidR="00265A5C">
        <w:rPr>
          <w:rFonts w:ascii="Times New Roman" w:hAnsi="Times New Roman" w:cs="Times New Roman"/>
        </w:rPr>
        <w:t xml:space="preserve">For CNY, in both 2013 and 2016, same model is fitted for bid and ask in that year. For CNH, the fitted models are similar for bid and ask, except the moving average component. For example, in 2016, the ARIMA models for CNH bid and ask are (3,1,1) and (3,1,2), with </w:t>
      </w:r>
      <w:r w:rsidR="00265A5C" w:rsidRPr="00783B18">
        <w:rPr>
          <w:rFonts w:ascii="Times New Roman" w:hAnsi="Times New Roman" w:cs="Times New Roman"/>
          <w:i/>
        </w:rPr>
        <w:t>q</w:t>
      </w:r>
      <w:r w:rsidR="00265A5C">
        <w:rPr>
          <w:rFonts w:ascii="Times New Roman" w:hAnsi="Times New Roman" w:cs="Times New Roman"/>
        </w:rPr>
        <w:t xml:space="preserve"> equal to 1 and 2 respectively.</w:t>
      </w:r>
    </w:p>
    <w:p w14:paraId="35830F73" w14:textId="77777777" w:rsidR="00F50C10" w:rsidRDefault="00F50C10" w:rsidP="00F50C10">
      <w:pPr>
        <w:spacing w:line="480" w:lineRule="auto"/>
        <w:rPr>
          <w:rFonts w:ascii="Times New Roman" w:hAnsi="Times New Roman" w:cs="Times New Roman"/>
        </w:rPr>
      </w:pPr>
    </w:p>
    <w:p w14:paraId="487C0519" w14:textId="1A331A42" w:rsidR="00ED1346" w:rsidRDefault="00635BF3" w:rsidP="00F50C10">
      <w:pPr>
        <w:spacing w:line="480" w:lineRule="auto"/>
        <w:rPr>
          <w:rFonts w:ascii="Times New Roman" w:hAnsi="Times New Roman" w:cs="Times New Roman"/>
        </w:rPr>
      </w:pPr>
      <w:r>
        <w:rPr>
          <w:rFonts w:ascii="Times New Roman" w:hAnsi="Times New Roman" w:cs="Times New Roman"/>
        </w:rPr>
        <w:lastRenderedPageBreak/>
        <w:t xml:space="preserve">To evaluate the selected ARIMA model, one-step-ahead forecast is generated as the fitted values.  </w:t>
      </w:r>
      <w:r w:rsidR="00265A5C">
        <w:rPr>
          <w:rFonts w:ascii="Times New Roman" w:hAnsi="Times New Roman" w:cs="Times New Roman"/>
        </w:rPr>
        <w:t xml:space="preserve">In both years, the out-of-sample forecast performance of the onshore currency, CNY, is worse than the offshore currency, CNH. More specifically, in 2013, the RMSE and MAE for CNH bid are 0.00028 and 0.00017, while the same measures for CNY bid are 0.01893 and 0.01213. In 2016, for CNH bid, the RMSE and MAE report 0.00034 and 0.00023, while the same measures for CNY bid report 0.00426 and 0.00348. One possible reason is that exchange rate of CNY is </w:t>
      </w:r>
      <w:r w:rsidR="00265A5C" w:rsidRPr="00226F78">
        <w:rPr>
          <w:rFonts w:ascii="Times New Roman" w:hAnsi="Times New Roman" w:cs="Times New Roman"/>
        </w:rPr>
        <w:t>anchored by the official daily central parity rate</w:t>
      </w:r>
      <w:r w:rsidR="00265A5C">
        <w:rPr>
          <w:rFonts w:ascii="Times New Roman" w:hAnsi="Times New Roman" w:cs="Times New Roman"/>
        </w:rPr>
        <w:t xml:space="preserve"> and the fluctuation of CNY is constrained by its daily trading band while CNH is freely traded in the market without intervention of </w:t>
      </w:r>
      <w:proofErr w:type="spellStart"/>
      <w:r w:rsidR="00265A5C">
        <w:rPr>
          <w:rFonts w:ascii="Times New Roman" w:hAnsi="Times New Roman" w:cs="Times New Roman"/>
        </w:rPr>
        <w:t>PBoC</w:t>
      </w:r>
      <w:proofErr w:type="spellEnd"/>
      <w:r w:rsidR="00265A5C">
        <w:rPr>
          <w:rFonts w:ascii="Times New Roman" w:hAnsi="Times New Roman" w:cs="Times New Roman"/>
        </w:rPr>
        <w:t xml:space="preserve"> (Cheung and Rime, 2014).</w:t>
      </w:r>
    </w:p>
    <w:p w14:paraId="256F842F" w14:textId="77777777" w:rsidR="00413DD0" w:rsidRDefault="00413DD0" w:rsidP="008C1C49">
      <w:pPr>
        <w:spacing w:line="480" w:lineRule="auto"/>
        <w:rPr>
          <w:rFonts w:ascii="Times New Roman" w:hAnsi="Times New Roman" w:cs="Times New Roman"/>
        </w:rPr>
      </w:pPr>
    </w:p>
    <w:p w14:paraId="14A13C27" w14:textId="77FD2023" w:rsidR="005C735C" w:rsidRDefault="005C735C" w:rsidP="005C735C">
      <w:pPr>
        <w:spacing w:line="480" w:lineRule="auto"/>
        <w:rPr>
          <w:rFonts w:ascii="Times New Roman" w:hAnsi="Times New Roman" w:cs="Times New Roman"/>
          <w:b/>
          <w:sz w:val="25"/>
          <w:szCs w:val="25"/>
        </w:rPr>
      </w:pPr>
      <w:r>
        <w:rPr>
          <w:rFonts w:ascii="Times New Roman" w:hAnsi="Times New Roman" w:cs="Times New Roman"/>
          <w:b/>
          <w:sz w:val="25"/>
          <w:szCs w:val="25"/>
        </w:rPr>
        <w:t>6. Summary</w:t>
      </w:r>
    </w:p>
    <w:p w14:paraId="26FE60B0" w14:textId="13D27B15" w:rsidR="00FC63E8" w:rsidRPr="00DF03B6" w:rsidRDefault="008A2881" w:rsidP="00FC63E8">
      <w:pPr>
        <w:spacing w:line="480" w:lineRule="auto"/>
        <w:rPr>
          <w:rFonts w:ascii="Times New Roman" w:hAnsi="Times New Roman" w:cs="Times New Roman"/>
          <w:sz w:val="25"/>
          <w:szCs w:val="25"/>
        </w:rPr>
      </w:pPr>
      <w:r>
        <w:rPr>
          <w:rFonts w:ascii="Times New Roman" w:hAnsi="Times New Roman" w:cs="Times New Roman"/>
          <w:sz w:val="25"/>
          <w:szCs w:val="25"/>
        </w:rPr>
        <w:t xml:space="preserve">This paper examines </w:t>
      </w:r>
      <w:r w:rsidR="009778AD">
        <w:rPr>
          <w:rFonts w:ascii="Times New Roman" w:hAnsi="Times New Roman" w:cs="Times New Roman"/>
          <w:sz w:val="25"/>
          <w:szCs w:val="25"/>
        </w:rPr>
        <w:t xml:space="preserve">the price clustering pattern of CNH </w:t>
      </w:r>
      <w:r w:rsidR="006E7B7C">
        <w:rPr>
          <w:rFonts w:ascii="Times New Roman" w:hAnsi="Times New Roman" w:cs="Times New Roman"/>
          <w:sz w:val="25"/>
          <w:szCs w:val="25"/>
        </w:rPr>
        <w:t xml:space="preserve">and CNY exchange rates. </w:t>
      </w:r>
      <w:r w:rsidR="00FC63E8">
        <w:rPr>
          <w:rFonts w:ascii="Times New Roman" w:hAnsi="Times New Roman" w:cs="Times New Roman"/>
        </w:rPr>
        <w:t>For CNH, the pip frequency distribution was overall more uniform in 2016 than in 2013. Such decline</w:t>
      </w:r>
      <w:r w:rsidR="004E28F7">
        <w:rPr>
          <w:rFonts w:ascii="Times New Roman" w:hAnsi="Times New Roman" w:cs="Times New Roman"/>
        </w:rPr>
        <w:t xml:space="preserve"> in price clustering could </w:t>
      </w:r>
      <w:r w:rsidR="00FC63E8">
        <w:rPr>
          <w:rFonts w:ascii="Times New Roman" w:hAnsi="Times New Roman" w:cs="Times New Roman"/>
        </w:rPr>
        <w:t>be associated with the rise in algorithmic trading</w:t>
      </w:r>
      <w:r w:rsidR="006E7B7C">
        <w:rPr>
          <w:rFonts w:ascii="Times New Roman" w:hAnsi="Times New Roman" w:cs="Times New Roman"/>
        </w:rPr>
        <w:t>.</w:t>
      </w:r>
      <w:r w:rsidR="00395B6C">
        <w:rPr>
          <w:rFonts w:ascii="Times New Roman" w:hAnsi="Times New Roman" w:cs="Times New Roman"/>
          <w:sz w:val="25"/>
          <w:szCs w:val="25"/>
        </w:rPr>
        <w:t xml:space="preserve"> </w:t>
      </w:r>
      <w:r w:rsidR="00FC63E8">
        <w:rPr>
          <w:rFonts w:ascii="Times New Roman" w:hAnsi="Times New Roman" w:cs="Times New Roman"/>
        </w:rPr>
        <w:t xml:space="preserve">However, for CNY exchange rates, the clustering pattern is much different. </w:t>
      </w:r>
      <w:r w:rsidR="009F6979">
        <w:rPr>
          <w:rFonts w:ascii="Times New Roman" w:hAnsi="Times New Roman" w:cs="Times New Roman"/>
        </w:rPr>
        <w:t>T</w:t>
      </w:r>
      <w:r w:rsidR="00FC63E8">
        <w:rPr>
          <w:rFonts w:ascii="Times New Roman" w:hAnsi="Times New Roman" w:cs="Times New Roman"/>
        </w:rPr>
        <w:t>he pip frequency distribution was overall more clustered in 2016 than in 2013. In addition, both bid and ask quotes are more clustered on “0” and “5” in 2016.</w:t>
      </w:r>
      <w:r w:rsidR="00533103">
        <w:rPr>
          <w:rFonts w:ascii="Times New Roman" w:hAnsi="Times New Roman" w:cs="Times New Roman"/>
        </w:rPr>
        <w:t xml:space="preserve"> The chi-</w:t>
      </w:r>
      <w:r w:rsidR="009F6979">
        <w:rPr>
          <w:rFonts w:ascii="Times New Roman" w:hAnsi="Times New Roman" w:cs="Times New Roman"/>
        </w:rPr>
        <w:t xml:space="preserve">square test also shows that the clustering pattern is statistically significant, except for the CNY ask. The difference in clustering pattern of CNH and CNY </w:t>
      </w:r>
      <w:r w:rsidR="009444CB">
        <w:rPr>
          <w:rFonts w:ascii="Times New Roman" w:hAnsi="Times New Roman" w:cs="Times New Roman"/>
        </w:rPr>
        <w:t xml:space="preserve">could be attributed to the different systematic design as CNH is freely traded in the market while CNY </w:t>
      </w:r>
      <w:r w:rsidR="00DF03B6">
        <w:rPr>
          <w:rFonts w:ascii="Times New Roman" w:hAnsi="Times New Roman" w:cs="Times New Roman"/>
        </w:rPr>
        <w:t xml:space="preserve">market </w:t>
      </w:r>
      <w:r w:rsidR="009444CB">
        <w:rPr>
          <w:rFonts w:ascii="Times New Roman" w:hAnsi="Times New Roman" w:cs="Times New Roman"/>
        </w:rPr>
        <w:t>is under governmental intervention.</w:t>
      </w:r>
      <w:r w:rsidR="00DF03B6">
        <w:rPr>
          <w:rFonts w:ascii="Times New Roman" w:hAnsi="Times New Roman" w:cs="Times New Roman"/>
        </w:rPr>
        <w:t xml:space="preserve"> In contrast to the previous findings of preference for number “8” in China’s stock market,</w:t>
      </w:r>
      <w:r w:rsidR="00DF03B6">
        <w:rPr>
          <w:rFonts w:ascii="Times New Roman" w:hAnsi="Times New Roman" w:cs="Times New Roman"/>
          <w:sz w:val="25"/>
          <w:szCs w:val="25"/>
        </w:rPr>
        <w:t xml:space="preserve"> </w:t>
      </w:r>
      <w:r w:rsidR="00FC63E8">
        <w:rPr>
          <w:rFonts w:ascii="Times New Roman" w:hAnsi="Times New Roman" w:cs="Times New Roman"/>
        </w:rPr>
        <w:t xml:space="preserve">there no longer exists such cultural preference for “8” in either CNH or CNY market. </w:t>
      </w:r>
    </w:p>
    <w:p w14:paraId="486FD2DD" w14:textId="52BFEC24" w:rsidR="00FC63E8" w:rsidRDefault="00FC63E8" w:rsidP="005C735C">
      <w:pPr>
        <w:spacing w:line="480" w:lineRule="auto"/>
        <w:rPr>
          <w:rFonts w:ascii="Times New Roman" w:hAnsi="Times New Roman" w:cs="Times New Roman"/>
          <w:sz w:val="25"/>
          <w:szCs w:val="25"/>
        </w:rPr>
      </w:pPr>
    </w:p>
    <w:p w14:paraId="29F3C84C" w14:textId="0CE68A90" w:rsidR="009778AD" w:rsidRPr="00847E63" w:rsidRDefault="001F0D5F" w:rsidP="005C735C">
      <w:pPr>
        <w:spacing w:line="480" w:lineRule="auto"/>
        <w:rPr>
          <w:rFonts w:ascii="Times New Roman" w:hAnsi="Times New Roman" w:cs="Times New Roman"/>
        </w:rPr>
      </w:pPr>
      <w:r>
        <w:rPr>
          <w:rFonts w:ascii="Times New Roman" w:hAnsi="Times New Roman" w:cs="Times New Roman"/>
        </w:rPr>
        <w:t xml:space="preserve">For the ARIMA forecasts, the first difference of the data is used in order to produce stationary time-series model. The ADF test is applied to the original data and the first </w:t>
      </w:r>
      <w:r>
        <w:rPr>
          <w:rFonts w:ascii="Times New Roman" w:hAnsi="Times New Roman" w:cs="Times New Roman"/>
        </w:rPr>
        <w:lastRenderedPageBreak/>
        <w:t xml:space="preserve">difference of the quotes to show the stationarity. </w:t>
      </w:r>
      <w:r w:rsidR="00635BF3">
        <w:rPr>
          <w:rFonts w:ascii="Times New Roman" w:hAnsi="Times New Roman" w:cs="Times New Roman"/>
        </w:rPr>
        <w:t xml:space="preserve">The ARIMA model is generated on the first half of the data set, the training set, and produces one-step-ahead forecasts for the second half of the data set, the testing set. </w:t>
      </w:r>
      <w:r w:rsidR="00B37BF4">
        <w:rPr>
          <w:rFonts w:ascii="Times New Roman" w:hAnsi="Times New Roman" w:cs="Times New Roman"/>
        </w:rPr>
        <w:t xml:space="preserve">The </w:t>
      </w:r>
      <w:r w:rsidR="00343340">
        <w:rPr>
          <w:rFonts w:ascii="Times New Roman" w:hAnsi="Times New Roman" w:cs="Times New Roman"/>
        </w:rPr>
        <w:t>forecast performance is evaluated</w:t>
      </w:r>
      <w:r w:rsidR="00B37BF4">
        <w:rPr>
          <w:rFonts w:ascii="Times New Roman" w:hAnsi="Times New Roman" w:cs="Times New Roman"/>
        </w:rPr>
        <w:t xml:space="preserve"> by </w:t>
      </w:r>
      <w:r w:rsidR="005468DA">
        <w:rPr>
          <w:rFonts w:ascii="Times New Roman" w:hAnsi="Times New Roman" w:cs="Times New Roman"/>
        </w:rPr>
        <w:t xml:space="preserve">comparing the predicted values with the actual values and </w:t>
      </w:r>
      <w:r w:rsidR="00343340">
        <w:rPr>
          <w:rFonts w:ascii="Times New Roman" w:hAnsi="Times New Roman" w:cs="Times New Roman"/>
        </w:rPr>
        <w:t xml:space="preserve">measured by </w:t>
      </w:r>
      <w:r w:rsidR="00B37BF4">
        <w:rPr>
          <w:rFonts w:ascii="Times New Roman" w:hAnsi="Times New Roman" w:cs="Times New Roman"/>
        </w:rPr>
        <w:t>RMSE</w:t>
      </w:r>
      <w:r w:rsidR="00343340">
        <w:rPr>
          <w:rFonts w:ascii="Times New Roman" w:hAnsi="Times New Roman" w:cs="Times New Roman"/>
        </w:rPr>
        <w:t xml:space="preserve"> metrics</w:t>
      </w:r>
      <w:r w:rsidR="00B37BF4">
        <w:rPr>
          <w:rFonts w:ascii="Times New Roman" w:hAnsi="Times New Roman" w:cs="Times New Roman"/>
        </w:rPr>
        <w:t xml:space="preserve">. </w:t>
      </w:r>
      <w:r w:rsidR="000C25DD">
        <w:rPr>
          <w:rFonts w:ascii="Times New Roman" w:hAnsi="Times New Roman" w:cs="Times New Roman"/>
        </w:rPr>
        <w:t xml:space="preserve">Overall, </w:t>
      </w:r>
      <w:bookmarkStart w:id="35" w:name="OLE_LINK37"/>
      <w:bookmarkStart w:id="36" w:name="OLE_LINK38"/>
      <w:r w:rsidR="00A56F77">
        <w:rPr>
          <w:rFonts w:ascii="Times New Roman" w:hAnsi="Times New Roman" w:cs="Times New Roman"/>
        </w:rPr>
        <w:t>the out-of-sample forecast performance of the onshore currency, CNY, is worse than the offshore currency, CNH</w:t>
      </w:r>
      <w:bookmarkEnd w:id="35"/>
      <w:bookmarkEnd w:id="36"/>
      <w:r w:rsidR="00A56F77">
        <w:rPr>
          <w:rFonts w:ascii="Times New Roman" w:hAnsi="Times New Roman" w:cs="Times New Roman"/>
        </w:rPr>
        <w:t xml:space="preserve">. One possible reason is that </w:t>
      </w:r>
      <w:bookmarkStart w:id="37" w:name="OLE_LINK39"/>
      <w:bookmarkStart w:id="38" w:name="OLE_LINK40"/>
      <w:r w:rsidR="00A56F77">
        <w:rPr>
          <w:rFonts w:ascii="Times New Roman" w:hAnsi="Times New Roman" w:cs="Times New Roman"/>
        </w:rPr>
        <w:t xml:space="preserve">exchange rate of CNY is </w:t>
      </w:r>
      <w:r w:rsidR="00A56F77" w:rsidRPr="00226F78">
        <w:rPr>
          <w:rFonts w:ascii="Times New Roman" w:hAnsi="Times New Roman" w:cs="Times New Roman"/>
        </w:rPr>
        <w:t>anchored by the official daily central parity rate</w:t>
      </w:r>
      <w:r w:rsidR="00A56F77">
        <w:rPr>
          <w:rFonts w:ascii="Times New Roman" w:hAnsi="Times New Roman" w:cs="Times New Roman"/>
        </w:rPr>
        <w:t xml:space="preserve"> and the fluctuation of CNY is constrained by its daily trading band while CNH is freely traded in the mark</w:t>
      </w:r>
      <w:r w:rsidR="0061335A">
        <w:rPr>
          <w:rFonts w:ascii="Times New Roman" w:hAnsi="Times New Roman" w:cs="Times New Roman"/>
        </w:rPr>
        <w:t>et</w:t>
      </w:r>
      <w:bookmarkEnd w:id="37"/>
      <w:bookmarkEnd w:id="38"/>
      <w:r w:rsidR="0061335A">
        <w:rPr>
          <w:rFonts w:ascii="Times New Roman" w:hAnsi="Times New Roman" w:cs="Times New Roman"/>
        </w:rPr>
        <w:t xml:space="preserve"> without intervention of </w:t>
      </w:r>
      <w:proofErr w:type="spellStart"/>
      <w:r w:rsidR="0061335A">
        <w:rPr>
          <w:rFonts w:ascii="Times New Roman" w:hAnsi="Times New Roman" w:cs="Times New Roman"/>
        </w:rPr>
        <w:t>PBoC</w:t>
      </w:r>
      <w:proofErr w:type="spellEnd"/>
      <w:r w:rsidR="0061335A">
        <w:rPr>
          <w:rFonts w:ascii="Times New Roman" w:hAnsi="Times New Roman" w:cs="Times New Roman"/>
        </w:rPr>
        <w:t>.</w:t>
      </w:r>
      <w:r w:rsidR="00655140">
        <w:rPr>
          <w:rFonts w:ascii="Times New Roman" w:hAnsi="Times New Roman" w:cs="Times New Roman"/>
        </w:rPr>
        <w:t xml:space="preserve"> The </w:t>
      </w:r>
      <w:bookmarkStart w:id="39" w:name="OLE_LINK41"/>
      <w:bookmarkStart w:id="40" w:name="OLE_LINK42"/>
      <w:r w:rsidR="00655140">
        <w:rPr>
          <w:rFonts w:ascii="Times New Roman" w:hAnsi="Times New Roman" w:cs="Times New Roman"/>
        </w:rPr>
        <w:t>government intervention</w:t>
      </w:r>
      <w:bookmarkEnd w:id="39"/>
      <w:bookmarkEnd w:id="40"/>
      <w:r w:rsidR="00655140">
        <w:rPr>
          <w:rFonts w:ascii="Times New Roman" w:hAnsi="Times New Roman" w:cs="Times New Roman"/>
        </w:rPr>
        <w:t xml:space="preserve"> and the trading band make the CNY rates less predictable than </w:t>
      </w:r>
      <w:r w:rsidR="0072279B">
        <w:rPr>
          <w:rFonts w:ascii="Times New Roman" w:hAnsi="Times New Roman" w:cs="Times New Roman"/>
        </w:rPr>
        <w:t>CNH.</w:t>
      </w:r>
      <w:r w:rsidR="00847E63">
        <w:rPr>
          <w:rFonts w:ascii="Times New Roman" w:hAnsi="Times New Roman" w:cs="Times New Roman"/>
        </w:rPr>
        <w:t xml:space="preserve"> </w:t>
      </w:r>
      <w:r w:rsidR="00B46D9A">
        <w:rPr>
          <w:rFonts w:ascii="Times New Roman" w:hAnsi="Times New Roman" w:cs="Times New Roman"/>
          <w:sz w:val="25"/>
          <w:szCs w:val="25"/>
        </w:rPr>
        <w:t>Though o</w:t>
      </w:r>
      <w:r w:rsidR="00A64316">
        <w:rPr>
          <w:rFonts w:ascii="Times New Roman" w:hAnsi="Times New Roman" w:cs="Times New Roman"/>
          <w:sz w:val="25"/>
          <w:szCs w:val="25"/>
        </w:rPr>
        <w:t xml:space="preserve">ne-step-ahead </w:t>
      </w:r>
      <w:r w:rsidR="00B46D9A">
        <w:rPr>
          <w:rFonts w:ascii="Times New Roman" w:hAnsi="Times New Roman" w:cs="Times New Roman"/>
          <w:sz w:val="25"/>
          <w:szCs w:val="25"/>
        </w:rPr>
        <w:t xml:space="preserve">ARIMA </w:t>
      </w:r>
      <w:r w:rsidR="00A64316">
        <w:rPr>
          <w:rFonts w:ascii="Times New Roman" w:hAnsi="Times New Roman" w:cs="Times New Roman"/>
          <w:sz w:val="25"/>
          <w:szCs w:val="25"/>
        </w:rPr>
        <w:t xml:space="preserve">forecasts </w:t>
      </w:r>
      <w:r w:rsidR="00B46D9A">
        <w:rPr>
          <w:rFonts w:ascii="Times New Roman" w:hAnsi="Times New Roman" w:cs="Times New Roman"/>
          <w:sz w:val="25"/>
          <w:szCs w:val="25"/>
        </w:rPr>
        <w:t xml:space="preserve">demonstrate good predictability on both CNH and CNY, this has limited practical use for investors and traders since market moves fast and multiple steps ahead forecasts are needed for trading. In future research, </w:t>
      </w:r>
      <w:r w:rsidR="00ED1E2B">
        <w:rPr>
          <w:rFonts w:ascii="Times New Roman" w:hAnsi="Times New Roman" w:cs="Times New Roman"/>
          <w:sz w:val="25"/>
          <w:szCs w:val="25"/>
        </w:rPr>
        <w:t>rolling estimation</w:t>
      </w:r>
      <w:r w:rsidR="005F7240">
        <w:rPr>
          <w:rFonts w:ascii="Times New Roman" w:hAnsi="Times New Roman" w:cs="Times New Roman"/>
          <w:sz w:val="25"/>
          <w:szCs w:val="25"/>
        </w:rPr>
        <w:t xml:space="preserve"> </w:t>
      </w:r>
      <w:r w:rsidR="00ED1E2B">
        <w:rPr>
          <w:rFonts w:ascii="Times New Roman" w:hAnsi="Times New Roman" w:cs="Times New Roman"/>
          <w:sz w:val="25"/>
          <w:szCs w:val="25"/>
        </w:rPr>
        <w:t xml:space="preserve">and multiple step ahead forecasts </w:t>
      </w:r>
      <w:r w:rsidR="005F7240">
        <w:rPr>
          <w:rFonts w:ascii="Times New Roman" w:hAnsi="Times New Roman" w:cs="Times New Roman"/>
          <w:sz w:val="25"/>
          <w:szCs w:val="25"/>
        </w:rPr>
        <w:t xml:space="preserve">with ARIMA models </w:t>
      </w:r>
      <w:r w:rsidR="00ED1E2B">
        <w:rPr>
          <w:rFonts w:ascii="Times New Roman" w:hAnsi="Times New Roman" w:cs="Times New Roman"/>
          <w:sz w:val="25"/>
          <w:szCs w:val="25"/>
        </w:rPr>
        <w:t>could be conducted to further investigate the ability of ARIMA models to predict CNH and CNY exchange rates.</w:t>
      </w:r>
    </w:p>
    <w:p w14:paraId="5E1AF119" w14:textId="4AA03342" w:rsidR="007E37DE" w:rsidRDefault="007E37DE" w:rsidP="005C735C">
      <w:pPr>
        <w:spacing w:line="480" w:lineRule="auto"/>
        <w:rPr>
          <w:rFonts w:ascii="Times New Roman" w:hAnsi="Times New Roman" w:cs="Times New Roman"/>
          <w:sz w:val="25"/>
          <w:szCs w:val="25"/>
        </w:rPr>
      </w:pPr>
    </w:p>
    <w:p w14:paraId="7EDB4962" w14:textId="3D9B2FB6" w:rsidR="007E37DE" w:rsidRDefault="007E37DE" w:rsidP="005C735C">
      <w:pPr>
        <w:spacing w:line="480" w:lineRule="auto"/>
        <w:rPr>
          <w:rFonts w:ascii="Times New Roman" w:hAnsi="Times New Roman" w:cs="Times New Roman"/>
          <w:sz w:val="25"/>
          <w:szCs w:val="25"/>
        </w:rPr>
      </w:pPr>
    </w:p>
    <w:p w14:paraId="05821D61" w14:textId="6BADD7EB" w:rsidR="007E37DE" w:rsidRDefault="007E37DE" w:rsidP="005C735C">
      <w:pPr>
        <w:spacing w:line="480" w:lineRule="auto"/>
        <w:rPr>
          <w:rFonts w:ascii="Times New Roman" w:hAnsi="Times New Roman" w:cs="Times New Roman"/>
          <w:sz w:val="25"/>
          <w:szCs w:val="25"/>
        </w:rPr>
      </w:pPr>
    </w:p>
    <w:p w14:paraId="07414FBB" w14:textId="6F9C6810" w:rsidR="007E37DE" w:rsidRDefault="007E37DE" w:rsidP="005C735C">
      <w:pPr>
        <w:spacing w:line="480" w:lineRule="auto"/>
        <w:rPr>
          <w:rFonts w:ascii="Times New Roman" w:hAnsi="Times New Roman" w:cs="Times New Roman"/>
          <w:sz w:val="25"/>
          <w:szCs w:val="25"/>
        </w:rPr>
      </w:pPr>
    </w:p>
    <w:p w14:paraId="5E511151" w14:textId="671232A8" w:rsidR="007E37DE" w:rsidRDefault="007E37DE" w:rsidP="005C735C">
      <w:pPr>
        <w:spacing w:line="480" w:lineRule="auto"/>
        <w:rPr>
          <w:rFonts w:ascii="Times New Roman" w:hAnsi="Times New Roman" w:cs="Times New Roman"/>
          <w:sz w:val="25"/>
          <w:szCs w:val="25"/>
        </w:rPr>
      </w:pPr>
    </w:p>
    <w:p w14:paraId="402E35E4" w14:textId="05E14C88" w:rsidR="007E37DE" w:rsidRDefault="007E37DE" w:rsidP="005C735C">
      <w:pPr>
        <w:spacing w:line="480" w:lineRule="auto"/>
        <w:rPr>
          <w:rFonts w:ascii="Times New Roman" w:hAnsi="Times New Roman" w:cs="Times New Roman"/>
          <w:sz w:val="25"/>
          <w:szCs w:val="25"/>
        </w:rPr>
      </w:pPr>
    </w:p>
    <w:p w14:paraId="2F41B8E7" w14:textId="075F31F0" w:rsidR="008C2C66" w:rsidRDefault="008C2C66" w:rsidP="005C735C">
      <w:pPr>
        <w:spacing w:line="480" w:lineRule="auto"/>
        <w:rPr>
          <w:rFonts w:ascii="Times New Roman" w:hAnsi="Times New Roman" w:cs="Times New Roman"/>
          <w:sz w:val="25"/>
          <w:szCs w:val="25"/>
        </w:rPr>
      </w:pPr>
    </w:p>
    <w:p w14:paraId="6A0B8A9E" w14:textId="57D1C5B6" w:rsidR="008C2C66" w:rsidRDefault="008C2C66" w:rsidP="005C735C">
      <w:pPr>
        <w:spacing w:line="480" w:lineRule="auto"/>
        <w:rPr>
          <w:rFonts w:ascii="Times New Roman" w:hAnsi="Times New Roman" w:cs="Times New Roman"/>
          <w:sz w:val="25"/>
          <w:szCs w:val="25"/>
        </w:rPr>
      </w:pPr>
    </w:p>
    <w:p w14:paraId="259AA9B1" w14:textId="396CA539" w:rsidR="008C2C66" w:rsidRDefault="008C2C66" w:rsidP="005C735C">
      <w:pPr>
        <w:spacing w:line="480" w:lineRule="auto"/>
        <w:rPr>
          <w:rFonts w:ascii="Times New Roman" w:hAnsi="Times New Roman" w:cs="Times New Roman"/>
          <w:sz w:val="25"/>
          <w:szCs w:val="25"/>
        </w:rPr>
      </w:pPr>
    </w:p>
    <w:p w14:paraId="180B3ED8" w14:textId="0276B4B9" w:rsidR="008C2C66" w:rsidRDefault="008C2C66" w:rsidP="005C735C">
      <w:pPr>
        <w:spacing w:line="480" w:lineRule="auto"/>
        <w:rPr>
          <w:rFonts w:ascii="Times New Roman" w:hAnsi="Times New Roman" w:cs="Times New Roman"/>
          <w:sz w:val="25"/>
          <w:szCs w:val="25"/>
        </w:rPr>
      </w:pPr>
    </w:p>
    <w:p w14:paraId="58FDD4D7" w14:textId="7EEF906E" w:rsidR="00302CAA" w:rsidRPr="00CA7307" w:rsidRDefault="00961171" w:rsidP="008C1C49">
      <w:pPr>
        <w:spacing w:line="480" w:lineRule="auto"/>
        <w:rPr>
          <w:rFonts w:ascii="Times New Roman" w:hAnsi="Times New Roman" w:cs="Times New Roman"/>
          <w:b/>
          <w:sz w:val="25"/>
          <w:szCs w:val="25"/>
        </w:rPr>
      </w:pPr>
      <w:r w:rsidRPr="00CA7307">
        <w:rPr>
          <w:rFonts w:ascii="Times New Roman" w:hAnsi="Times New Roman" w:cs="Times New Roman" w:hint="eastAsia"/>
          <w:b/>
          <w:sz w:val="25"/>
          <w:szCs w:val="25"/>
        </w:rPr>
        <w:lastRenderedPageBreak/>
        <w:t>T</w:t>
      </w:r>
      <w:r w:rsidRPr="00CA7307">
        <w:rPr>
          <w:rFonts w:ascii="Times New Roman" w:hAnsi="Times New Roman" w:cs="Times New Roman"/>
          <w:b/>
          <w:sz w:val="25"/>
          <w:szCs w:val="25"/>
        </w:rPr>
        <w:t xml:space="preserve">able </w:t>
      </w:r>
      <w:r w:rsidR="00712648" w:rsidRPr="00CA7307">
        <w:rPr>
          <w:rFonts w:ascii="Times New Roman" w:hAnsi="Times New Roman" w:cs="Times New Roman"/>
          <w:b/>
          <w:sz w:val="25"/>
          <w:szCs w:val="25"/>
        </w:rPr>
        <w:t>and Figure</w:t>
      </w:r>
    </w:p>
    <w:p w14:paraId="43130CD3" w14:textId="0DC891DC" w:rsidR="00302CAA" w:rsidRDefault="004F167D" w:rsidP="008C1C49">
      <w:pPr>
        <w:spacing w:line="480" w:lineRule="auto"/>
        <w:rPr>
          <w:rFonts w:ascii="Times New Roman" w:hAnsi="Times New Roman" w:cs="Times New Roman"/>
        </w:rPr>
      </w:pPr>
      <w:r>
        <w:rPr>
          <w:rFonts w:ascii="Times New Roman" w:hAnsi="Times New Roman" w:cs="Times New Roman" w:hint="eastAsia"/>
        </w:rPr>
        <w:t>Table</w:t>
      </w:r>
      <w:r>
        <w:rPr>
          <w:rFonts w:ascii="Times New Roman" w:hAnsi="Times New Roman" w:cs="Times New Roman"/>
        </w:rPr>
        <w:t xml:space="preserve"> 1. Summary statistics for bid and ask quotes</w:t>
      </w:r>
    </w:p>
    <w:tbl>
      <w:tblPr>
        <w:tblW w:w="6560" w:type="dxa"/>
        <w:tblLook w:val="04A0" w:firstRow="1" w:lastRow="0" w:firstColumn="1" w:lastColumn="0" w:noHBand="0" w:noVBand="1"/>
      </w:tblPr>
      <w:tblGrid>
        <w:gridCol w:w="978"/>
        <w:gridCol w:w="611"/>
        <w:gridCol w:w="1093"/>
        <w:gridCol w:w="1278"/>
        <w:gridCol w:w="989"/>
        <w:gridCol w:w="1611"/>
      </w:tblGrid>
      <w:tr w:rsidR="000E2400" w:rsidRPr="00164627" w14:paraId="5AD20E7E" w14:textId="77777777" w:rsidTr="000E2400">
        <w:trPr>
          <w:trHeight w:val="315"/>
        </w:trPr>
        <w:tc>
          <w:tcPr>
            <w:tcW w:w="6560" w:type="dxa"/>
            <w:gridSpan w:val="6"/>
            <w:tcBorders>
              <w:top w:val="nil"/>
              <w:left w:val="nil"/>
              <w:bottom w:val="double" w:sz="6" w:space="0" w:color="auto"/>
              <w:right w:val="nil"/>
            </w:tcBorders>
            <w:shd w:val="clear" w:color="auto" w:fill="auto"/>
            <w:noWrap/>
            <w:vAlign w:val="center"/>
            <w:hideMark/>
          </w:tcPr>
          <w:p w14:paraId="7EE2B8A2" w14:textId="77777777" w:rsidR="000E2400" w:rsidRPr="00164627" w:rsidRDefault="000E2400" w:rsidP="000E2400">
            <w:pPr>
              <w:jc w:val="center"/>
              <w:rPr>
                <w:rFonts w:ascii="Times New Roman" w:eastAsia="DengXian" w:hAnsi="Times New Roman" w:cs="Times New Roman"/>
                <w:b/>
                <w:bCs/>
                <w:color w:val="000000"/>
                <w:sz w:val="22"/>
                <w:szCs w:val="22"/>
              </w:rPr>
            </w:pPr>
            <w:r w:rsidRPr="00164627">
              <w:rPr>
                <w:rFonts w:ascii="Times New Roman" w:eastAsia="DengXian" w:hAnsi="Times New Roman" w:cs="Times New Roman"/>
                <w:b/>
                <w:bCs/>
                <w:color w:val="000000"/>
                <w:sz w:val="22"/>
                <w:szCs w:val="22"/>
              </w:rPr>
              <w:t>2013</w:t>
            </w:r>
          </w:p>
        </w:tc>
      </w:tr>
      <w:tr w:rsidR="000E2400" w:rsidRPr="00164627" w14:paraId="13634403" w14:textId="77777777" w:rsidTr="000E2400">
        <w:trPr>
          <w:trHeight w:val="315"/>
        </w:trPr>
        <w:tc>
          <w:tcPr>
            <w:tcW w:w="978" w:type="dxa"/>
            <w:tcBorders>
              <w:top w:val="nil"/>
              <w:left w:val="nil"/>
              <w:bottom w:val="nil"/>
              <w:right w:val="nil"/>
            </w:tcBorders>
            <w:shd w:val="clear" w:color="auto" w:fill="auto"/>
            <w:noWrap/>
            <w:vAlign w:val="center"/>
            <w:hideMark/>
          </w:tcPr>
          <w:p w14:paraId="4782EA7D" w14:textId="77777777" w:rsidR="000E2400" w:rsidRPr="00164627" w:rsidRDefault="000E2400" w:rsidP="000E2400">
            <w:pPr>
              <w:jc w:val="center"/>
              <w:rPr>
                <w:rFonts w:ascii="Times New Roman" w:eastAsia="DengXian" w:hAnsi="Times New Roman" w:cs="Times New Roman"/>
                <w:b/>
                <w:bCs/>
                <w:color w:val="000000"/>
                <w:sz w:val="22"/>
                <w:szCs w:val="22"/>
              </w:rPr>
            </w:pPr>
          </w:p>
        </w:tc>
        <w:tc>
          <w:tcPr>
            <w:tcW w:w="611" w:type="dxa"/>
            <w:tcBorders>
              <w:top w:val="nil"/>
              <w:left w:val="nil"/>
              <w:bottom w:val="nil"/>
              <w:right w:val="nil"/>
            </w:tcBorders>
            <w:shd w:val="clear" w:color="auto" w:fill="auto"/>
            <w:noWrap/>
            <w:vAlign w:val="center"/>
            <w:hideMark/>
          </w:tcPr>
          <w:p w14:paraId="046A9AC6" w14:textId="77777777" w:rsidR="000E2400" w:rsidRPr="00164627" w:rsidRDefault="000E2400" w:rsidP="000E2400">
            <w:pPr>
              <w:jc w:val="center"/>
              <w:rPr>
                <w:rFonts w:ascii="Times New Roman" w:eastAsia="Times New Roman" w:hAnsi="Times New Roman" w:cs="Times New Roman"/>
                <w:sz w:val="22"/>
                <w:szCs w:val="22"/>
              </w:rPr>
            </w:pPr>
          </w:p>
        </w:tc>
        <w:tc>
          <w:tcPr>
            <w:tcW w:w="1093" w:type="dxa"/>
            <w:tcBorders>
              <w:top w:val="nil"/>
              <w:left w:val="nil"/>
              <w:bottom w:val="nil"/>
              <w:right w:val="nil"/>
            </w:tcBorders>
            <w:shd w:val="clear" w:color="auto" w:fill="auto"/>
            <w:noWrap/>
            <w:vAlign w:val="center"/>
            <w:hideMark/>
          </w:tcPr>
          <w:p w14:paraId="08C05DD9"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n</w:t>
            </w:r>
          </w:p>
        </w:tc>
        <w:tc>
          <w:tcPr>
            <w:tcW w:w="1278" w:type="dxa"/>
            <w:tcBorders>
              <w:top w:val="nil"/>
              <w:left w:val="nil"/>
              <w:bottom w:val="nil"/>
              <w:right w:val="nil"/>
            </w:tcBorders>
            <w:shd w:val="clear" w:color="auto" w:fill="auto"/>
            <w:noWrap/>
            <w:vAlign w:val="center"/>
            <w:hideMark/>
          </w:tcPr>
          <w:p w14:paraId="56DCFEFC"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median</w:t>
            </w:r>
          </w:p>
        </w:tc>
        <w:tc>
          <w:tcPr>
            <w:tcW w:w="989" w:type="dxa"/>
            <w:tcBorders>
              <w:top w:val="nil"/>
              <w:left w:val="nil"/>
              <w:bottom w:val="nil"/>
              <w:right w:val="nil"/>
            </w:tcBorders>
            <w:shd w:val="clear" w:color="auto" w:fill="auto"/>
            <w:noWrap/>
            <w:vAlign w:val="center"/>
            <w:hideMark/>
          </w:tcPr>
          <w:p w14:paraId="772EE961"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mean</w:t>
            </w:r>
          </w:p>
        </w:tc>
        <w:tc>
          <w:tcPr>
            <w:tcW w:w="1611" w:type="dxa"/>
            <w:tcBorders>
              <w:top w:val="nil"/>
              <w:left w:val="nil"/>
              <w:bottom w:val="nil"/>
              <w:right w:val="nil"/>
            </w:tcBorders>
            <w:shd w:val="clear" w:color="auto" w:fill="auto"/>
            <w:noWrap/>
            <w:vAlign w:val="center"/>
            <w:hideMark/>
          </w:tcPr>
          <w:p w14:paraId="5DBC144A"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std. dev</w:t>
            </w:r>
          </w:p>
        </w:tc>
      </w:tr>
      <w:tr w:rsidR="000E2400" w:rsidRPr="00164627" w14:paraId="4A9FADA8" w14:textId="77777777" w:rsidTr="000E2400">
        <w:trPr>
          <w:trHeight w:val="300"/>
        </w:trPr>
        <w:tc>
          <w:tcPr>
            <w:tcW w:w="978" w:type="dxa"/>
            <w:vMerge w:val="restart"/>
            <w:tcBorders>
              <w:top w:val="nil"/>
              <w:left w:val="nil"/>
              <w:bottom w:val="nil"/>
              <w:right w:val="nil"/>
            </w:tcBorders>
            <w:shd w:val="clear" w:color="auto" w:fill="auto"/>
            <w:noWrap/>
            <w:vAlign w:val="center"/>
            <w:hideMark/>
          </w:tcPr>
          <w:p w14:paraId="6234D47F" w14:textId="77777777" w:rsidR="000E2400" w:rsidRPr="00164627" w:rsidRDefault="000E2400" w:rsidP="000E2400">
            <w:pPr>
              <w:jc w:val="center"/>
              <w:rPr>
                <w:rFonts w:ascii="Times New Roman" w:eastAsia="DengXian" w:hAnsi="Times New Roman" w:cs="Times New Roman"/>
                <w:b/>
                <w:bCs/>
                <w:color w:val="000000"/>
                <w:sz w:val="22"/>
                <w:szCs w:val="22"/>
              </w:rPr>
            </w:pPr>
            <w:r w:rsidRPr="00164627">
              <w:rPr>
                <w:rFonts w:ascii="Times New Roman" w:eastAsia="DengXian" w:hAnsi="Times New Roman" w:cs="Times New Roman"/>
                <w:b/>
                <w:bCs/>
                <w:color w:val="000000"/>
                <w:sz w:val="22"/>
                <w:szCs w:val="22"/>
              </w:rPr>
              <w:t>CNH</w:t>
            </w:r>
          </w:p>
        </w:tc>
        <w:tc>
          <w:tcPr>
            <w:tcW w:w="611" w:type="dxa"/>
            <w:tcBorders>
              <w:top w:val="nil"/>
              <w:left w:val="nil"/>
              <w:bottom w:val="nil"/>
              <w:right w:val="nil"/>
            </w:tcBorders>
            <w:shd w:val="clear" w:color="auto" w:fill="auto"/>
            <w:noWrap/>
            <w:vAlign w:val="center"/>
            <w:hideMark/>
          </w:tcPr>
          <w:p w14:paraId="1FC8E8D3"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bid</w:t>
            </w:r>
          </w:p>
        </w:tc>
        <w:tc>
          <w:tcPr>
            <w:tcW w:w="1093" w:type="dxa"/>
            <w:tcBorders>
              <w:top w:val="nil"/>
              <w:left w:val="nil"/>
              <w:bottom w:val="nil"/>
              <w:right w:val="nil"/>
            </w:tcBorders>
            <w:shd w:val="clear" w:color="auto" w:fill="auto"/>
            <w:noWrap/>
            <w:vAlign w:val="center"/>
            <w:hideMark/>
          </w:tcPr>
          <w:p w14:paraId="7998B493" w14:textId="26AC6524"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w:t>
            </w:r>
            <w:r w:rsidR="00680750">
              <w:rPr>
                <w:rFonts w:ascii="Times New Roman" w:eastAsia="DengXian" w:hAnsi="Times New Roman" w:cs="Times New Roman"/>
                <w:color w:val="000000"/>
                <w:sz w:val="22"/>
                <w:szCs w:val="22"/>
              </w:rPr>
              <w:t>,</w:t>
            </w:r>
            <w:r w:rsidRPr="00164627">
              <w:rPr>
                <w:rFonts w:ascii="Times New Roman" w:eastAsia="DengXian" w:hAnsi="Times New Roman" w:cs="Times New Roman"/>
                <w:color w:val="000000"/>
                <w:sz w:val="22"/>
                <w:szCs w:val="22"/>
              </w:rPr>
              <w:t>891</w:t>
            </w:r>
          </w:p>
        </w:tc>
        <w:tc>
          <w:tcPr>
            <w:tcW w:w="1278" w:type="dxa"/>
            <w:tcBorders>
              <w:top w:val="nil"/>
              <w:left w:val="nil"/>
              <w:bottom w:val="nil"/>
              <w:right w:val="nil"/>
            </w:tcBorders>
            <w:shd w:val="clear" w:color="auto" w:fill="auto"/>
            <w:noWrap/>
            <w:vAlign w:val="center"/>
            <w:hideMark/>
          </w:tcPr>
          <w:p w14:paraId="72546801"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6.181</w:t>
            </w:r>
          </w:p>
        </w:tc>
        <w:tc>
          <w:tcPr>
            <w:tcW w:w="989" w:type="dxa"/>
            <w:tcBorders>
              <w:top w:val="nil"/>
              <w:left w:val="nil"/>
              <w:bottom w:val="nil"/>
              <w:right w:val="nil"/>
            </w:tcBorders>
            <w:shd w:val="clear" w:color="auto" w:fill="auto"/>
            <w:noWrap/>
            <w:vAlign w:val="center"/>
            <w:hideMark/>
          </w:tcPr>
          <w:p w14:paraId="2B26F144"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6.181</w:t>
            </w:r>
          </w:p>
        </w:tc>
        <w:tc>
          <w:tcPr>
            <w:tcW w:w="1611" w:type="dxa"/>
            <w:tcBorders>
              <w:top w:val="nil"/>
              <w:left w:val="nil"/>
              <w:bottom w:val="nil"/>
              <w:right w:val="nil"/>
            </w:tcBorders>
            <w:shd w:val="clear" w:color="auto" w:fill="auto"/>
            <w:noWrap/>
            <w:vAlign w:val="center"/>
            <w:hideMark/>
          </w:tcPr>
          <w:p w14:paraId="10027DC5"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0.011453</w:t>
            </w:r>
          </w:p>
        </w:tc>
      </w:tr>
      <w:tr w:rsidR="000E2400" w:rsidRPr="00164627" w14:paraId="77079063" w14:textId="77777777" w:rsidTr="000E2400">
        <w:trPr>
          <w:trHeight w:val="300"/>
        </w:trPr>
        <w:tc>
          <w:tcPr>
            <w:tcW w:w="978" w:type="dxa"/>
            <w:vMerge/>
            <w:tcBorders>
              <w:top w:val="nil"/>
              <w:left w:val="nil"/>
              <w:bottom w:val="nil"/>
              <w:right w:val="nil"/>
            </w:tcBorders>
            <w:vAlign w:val="center"/>
            <w:hideMark/>
          </w:tcPr>
          <w:p w14:paraId="6AD5DD9F" w14:textId="77777777" w:rsidR="000E2400" w:rsidRPr="00164627" w:rsidRDefault="000E2400" w:rsidP="000E2400">
            <w:pPr>
              <w:rPr>
                <w:rFonts w:ascii="Times New Roman" w:eastAsia="DengXian" w:hAnsi="Times New Roman" w:cs="Times New Roman"/>
                <w:b/>
                <w:bCs/>
                <w:color w:val="000000"/>
                <w:sz w:val="22"/>
                <w:szCs w:val="22"/>
              </w:rPr>
            </w:pPr>
          </w:p>
        </w:tc>
        <w:tc>
          <w:tcPr>
            <w:tcW w:w="611" w:type="dxa"/>
            <w:tcBorders>
              <w:top w:val="nil"/>
              <w:left w:val="nil"/>
              <w:bottom w:val="nil"/>
              <w:right w:val="nil"/>
            </w:tcBorders>
            <w:shd w:val="clear" w:color="auto" w:fill="auto"/>
            <w:noWrap/>
            <w:vAlign w:val="center"/>
            <w:hideMark/>
          </w:tcPr>
          <w:p w14:paraId="29A40391"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ask</w:t>
            </w:r>
          </w:p>
        </w:tc>
        <w:tc>
          <w:tcPr>
            <w:tcW w:w="1093" w:type="dxa"/>
            <w:tcBorders>
              <w:top w:val="nil"/>
              <w:left w:val="nil"/>
              <w:bottom w:val="nil"/>
              <w:right w:val="nil"/>
            </w:tcBorders>
            <w:shd w:val="clear" w:color="auto" w:fill="auto"/>
            <w:noWrap/>
            <w:vAlign w:val="center"/>
            <w:hideMark/>
          </w:tcPr>
          <w:p w14:paraId="14298D3F" w14:textId="3EB0CCA0"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w:t>
            </w:r>
            <w:r w:rsidR="00680750">
              <w:rPr>
                <w:rFonts w:ascii="Times New Roman" w:eastAsia="DengXian" w:hAnsi="Times New Roman" w:cs="Times New Roman"/>
                <w:color w:val="000000"/>
                <w:sz w:val="22"/>
                <w:szCs w:val="22"/>
              </w:rPr>
              <w:t>,</w:t>
            </w:r>
            <w:r w:rsidRPr="00164627">
              <w:rPr>
                <w:rFonts w:ascii="Times New Roman" w:eastAsia="DengXian" w:hAnsi="Times New Roman" w:cs="Times New Roman"/>
                <w:color w:val="000000"/>
                <w:sz w:val="22"/>
                <w:szCs w:val="22"/>
              </w:rPr>
              <w:t>891</w:t>
            </w:r>
          </w:p>
        </w:tc>
        <w:tc>
          <w:tcPr>
            <w:tcW w:w="1278" w:type="dxa"/>
            <w:tcBorders>
              <w:top w:val="nil"/>
              <w:left w:val="nil"/>
              <w:bottom w:val="nil"/>
              <w:right w:val="nil"/>
            </w:tcBorders>
            <w:shd w:val="clear" w:color="auto" w:fill="auto"/>
            <w:noWrap/>
            <w:vAlign w:val="center"/>
            <w:hideMark/>
          </w:tcPr>
          <w:p w14:paraId="191C6CE0"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6.183</w:t>
            </w:r>
          </w:p>
        </w:tc>
        <w:tc>
          <w:tcPr>
            <w:tcW w:w="989" w:type="dxa"/>
            <w:tcBorders>
              <w:top w:val="nil"/>
              <w:left w:val="nil"/>
              <w:bottom w:val="nil"/>
              <w:right w:val="nil"/>
            </w:tcBorders>
            <w:shd w:val="clear" w:color="auto" w:fill="auto"/>
            <w:noWrap/>
            <w:vAlign w:val="center"/>
            <w:hideMark/>
          </w:tcPr>
          <w:p w14:paraId="72898FAF"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6.184</w:t>
            </w:r>
          </w:p>
        </w:tc>
        <w:tc>
          <w:tcPr>
            <w:tcW w:w="1611" w:type="dxa"/>
            <w:tcBorders>
              <w:top w:val="nil"/>
              <w:left w:val="nil"/>
              <w:bottom w:val="nil"/>
              <w:right w:val="nil"/>
            </w:tcBorders>
            <w:shd w:val="clear" w:color="auto" w:fill="auto"/>
            <w:noWrap/>
            <w:vAlign w:val="center"/>
            <w:hideMark/>
          </w:tcPr>
          <w:p w14:paraId="225A2343"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0.011500</w:t>
            </w:r>
          </w:p>
        </w:tc>
      </w:tr>
      <w:tr w:rsidR="000E2400" w:rsidRPr="00164627" w14:paraId="4A0F326F" w14:textId="77777777" w:rsidTr="000E2400">
        <w:trPr>
          <w:trHeight w:val="300"/>
        </w:trPr>
        <w:tc>
          <w:tcPr>
            <w:tcW w:w="978" w:type="dxa"/>
            <w:vMerge w:val="restart"/>
            <w:tcBorders>
              <w:top w:val="nil"/>
              <w:left w:val="nil"/>
              <w:bottom w:val="single" w:sz="4" w:space="0" w:color="000000"/>
              <w:right w:val="nil"/>
            </w:tcBorders>
            <w:shd w:val="clear" w:color="auto" w:fill="auto"/>
            <w:noWrap/>
            <w:vAlign w:val="center"/>
            <w:hideMark/>
          </w:tcPr>
          <w:p w14:paraId="783B1801" w14:textId="77777777" w:rsidR="000E2400" w:rsidRPr="00164627" w:rsidRDefault="000E2400" w:rsidP="000E2400">
            <w:pPr>
              <w:jc w:val="center"/>
              <w:rPr>
                <w:rFonts w:ascii="Times New Roman" w:eastAsia="DengXian" w:hAnsi="Times New Roman" w:cs="Times New Roman"/>
                <w:b/>
                <w:bCs/>
                <w:color w:val="000000"/>
                <w:sz w:val="22"/>
                <w:szCs w:val="22"/>
              </w:rPr>
            </w:pPr>
            <w:r w:rsidRPr="00164627">
              <w:rPr>
                <w:rFonts w:ascii="Times New Roman" w:eastAsia="DengXian" w:hAnsi="Times New Roman" w:cs="Times New Roman"/>
                <w:b/>
                <w:bCs/>
                <w:color w:val="000000"/>
                <w:sz w:val="22"/>
                <w:szCs w:val="22"/>
              </w:rPr>
              <w:t>CNY</w:t>
            </w:r>
          </w:p>
        </w:tc>
        <w:tc>
          <w:tcPr>
            <w:tcW w:w="611" w:type="dxa"/>
            <w:tcBorders>
              <w:top w:val="nil"/>
              <w:left w:val="nil"/>
              <w:bottom w:val="nil"/>
              <w:right w:val="nil"/>
            </w:tcBorders>
            <w:shd w:val="clear" w:color="auto" w:fill="auto"/>
            <w:noWrap/>
            <w:vAlign w:val="center"/>
            <w:hideMark/>
          </w:tcPr>
          <w:p w14:paraId="0E14C9E4"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bid</w:t>
            </w:r>
          </w:p>
        </w:tc>
        <w:tc>
          <w:tcPr>
            <w:tcW w:w="1093" w:type="dxa"/>
            <w:tcBorders>
              <w:top w:val="nil"/>
              <w:left w:val="nil"/>
              <w:bottom w:val="nil"/>
              <w:right w:val="nil"/>
            </w:tcBorders>
            <w:shd w:val="clear" w:color="auto" w:fill="auto"/>
            <w:noWrap/>
            <w:vAlign w:val="center"/>
            <w:hideMark/>
          </w:tcPr>
          <w:p w14:paraId="4E91D61E" w14:textId="1FA6F8F5"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21</w:t>
            </w:r>
            <w:r w:rsidR="00680750">
              <w:rPr>
                <w:rFonts w:ascii="Times New Roman" w:eastAsia="DengXian" w:hAnsi="Times New Roman" w:cs="Times New Roman"/>
                <w:color w:val="000000"/>
                <w:sz w:val="22"/>
                <w:szCs w:val="22"/>
              </w:rPr>
              <w:t>,</w:t>
            </w:r>
            <w:r w:rsidRPr="00164627">
              <w:rPr>
                <w:rFonts w:ascii="Times New Roman" w:eastAsia="DengXian" w:hAnsi="Times New Roman" w:cs="Times New Roman"/>
                <w:color w:val="000000"/>
                <w:sz w:val="22"/>
                <w:szCs w:val="22"/>
              </w:rPr>
              <w:t>843</w:t>
            </w:r>
          </w:p>
        </w:tc>
        <w:tc>
          <w:tcPr>
            <w:tcW w:w="1278" w:type="dxa"/>
            <w:tcBorders>
              <w:top w:val="nil"/>
              <w:left w:val="nil"/>
              <w:bottom w:val="nil"/>
              <w:right w:val="nil"/>
            </w:tcBorders>
            <w:shd w:val="clear" w:color="auto" w:fill="auto"/>
            <w:noWrap/>
            <w:vAlign w:val="center"/>
            <w:hideMark/>
          </w:tcPr>
          <w:p w14:paraId="4BD00FC5"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6.195</w:t>
            </w:r>
          </w:p>
        </w:tc>
        <w:tc>
          <w:tcPr>
            <w:tcW w:w="989" w:type="dxa"/>
            <w:tcBorders>
              <w:top w:val="nil"/>
              <w:left w:val="nil"/>
              <w:bottom w:val="nil"/>
              <w:right w:val="nil"/>
            </w:tcBorders>
            <w:shd w:val="clear" w:color="auto" w:fill="auto"/>
            <w:noWrap/>
            <w:vAlign w:val="center"/>
            <w:hideMark/>
          </w:tcPr>
          <w:p w14:paraId="07F9CE5D"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6.200</w:t>
            </w:r>
          </w:p>
        </w:tc>
        <w:tc>
          <w:tcPr>
            <w:tcW w:w="1611" w:type="dxa"/>
            <w:tcBorders>
              <w:top w:val="nil"/>
              <w:left w:val="nil"/>
              <w:bottom w:val="nil"/>
              <w:right w:val="nil"/>
            </w:tcBorders>
            <w:shd w:val="clear" w:color="auto" w:fill="auto"/>
            <w:noWrap/>
            <w:vAlign w:val="center"/>
            <w:hideMark/>
          </w:tcPr>
          <w:p w14:paraId="156E7871"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0.027857</w:t>
            </w:r>
          </w:p>
        </w:tc>
      </w:tr>
      <w:tr w:rsidR="000E2400" w:rsidRPr="00164627" w14:paraId="1693AC39" w14:textId="77777777" w:rsidTr="000E2400">
        <w:trPr>
          <w:trHeight w:val="300"/>
        </w:trPr>
        <w:tc>
          <w:tcPr>
            <w:tcW w:w="978" w:type="dxa"/>
            <w:vMerge/>
            <w:tcBorders>
              <w:top w:val="nil"/>
              <w:left w:val="nil"/>
              <w:bottom w:val="single" w:sz="4" w:space="0" w:color="000000"/>
              <w:right w:val="nil"/>
            </w:tcBorders>
            <w:vAlign w:val="center"/>
            <w:hideMark/>
          </w:tcPr>
          <w:p w14:paraId="440EACAF" w14:textId="77777777" w:rsidR="000E2400" w:rsidRPr="00164627" w:rsidRDefault="000E2400" w:rsidP="000E2400">
            <w:pPr>
              <w:rPr>
                <w:rFonts w:ascii="Times New Roman" w:eastAsia="DengXian" w:hAnsi="Times New Roman" w:cs="Times New Roman"/>
                <w:b/>
                <w:bCs/>
                <w:color w:val="000000"/>
                <w:sz w:val="22"/>
                <w:szCs w:val="22"/>
              </w:rPr>
            </w:pPr>
          </w:p>
        </w:tc>
        <w:tc>
          <w:tcPr>
            <w:tcW w:w="611" w:type="dxa"/>
            <w:tcBorders>
              <w:top w:val="nil"/>
              <w:left w:val="nil"/>
              <w:bottom w:val="single" w:sz="4" w:space="0" w:color="auto"/>
              <w:right w:val="nil"/>
            </w:tcBorders>
            <w:shd w:val="clear" w:color="auto" w:fill="auto"/>
            <w:noWrap/>
            <w:vAlign w:val="center"/>
            <w:hideMark/>
          </w:tcPr>
          <w:p w14:paraId="02037FAF"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ask</w:t>
            </w:r>
          </w:p>
        </w:tc>
        <w:tc>
          <w:tcPr>
            <w:tcW w:w="1093" w:type="dxa"/>
            <w:tcBorders>
              <w:top w:val="nil"/>
              <w:left w:val="nil"/>
              <w:bottom w:val="single" w:sz="4" w:space="0" w:color="auto"/>
              <w:right w:val="nil"/>
            </w:tcBorders>
            <w:shd w:val="clear" w:color="auto" w:fill="auto"/>
            <w:noWrap/>
            <w:vAlign w:val="center"/>
            <w:hideMark/>
          </w:tcPr>
          <w:p w14:paraId="5B460256" w14:textId="63A998E2"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21</w:t>
            </w:r>
            <w:r w:rsidR="00680750">
              <w:rPr>
                <w:rFonts w:ascii="Times New Roman" w:eastAsia="DengXian" w:hAnsi="Times New Roman" w:cs="Times New Roman"/>
                <w:color w:val="000000"/>
                <w:sz w:val="22"/>
                <w:szCs w:val="22"/>
              </w:rPr>
              <w:t>,</w:t>
            </w:r>
            <w:r w:rsidRPr="00164627">
              <w:rPr>
                <w:rFonts w:ascii="Times New Roman" w:eastAsia="DengXian" w:hAnsi="Times New Roman" w:cs="Times New Roman"/>
                <w:color w:val="000000"/>
                <w:sz w:val="22"/>
                <w:szCs w:val="22"/>
              </w:rPr>
              <w:t>843</w:t>
            </w:r>
          </w:p>
        </w:tc>
        <w:tc>
          <w:tcPr>
            <w:tcW w:w="1278" w:type="dxa"/>
            <w:tcBorders>
              <w:top w:val="nil"/>
              <w:left w:val="nil"/>
              <w:bottom w:val="single" w:sz="4" w:space="0" w:color="auto"/>
              <w:right w:val="nil"/>
            </w:tcBorders>
            <w:shd w:val="clear" w:color="auto" w:fill="auto"/>
            <w:noWrap/>
            <w:vAlign w:val="center"/>
            <w:hideMark/>
          </w:tcPr>
          <w:p w14:paraId="27D48C11"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6.196</w:t>
            </w:r>
          </w:p>
        </w:tc>
        <w:tc>
          <w:tcPr>
            <w:tcW w:w="989" w:type="dxa"/>
            <w:tcBorders>
              <w:top w:val="nil"/>
              <w:left w:val="nil"/>
              <w:bottom w:val="single" w:sz="4" w:space="0" w:color="auto"/>
              <w:right w:val="nil"/>
            </w:tcBorders>
            <w:shd w:val="clear" w:color="auto" w:fill="auto"/>
            <w:noWrap/>
            <w:vAlign w:val="center"/>
            <w:hideMark/>
          </w:tcPr>
          <w:p w14:paraId="200E2518"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6.200</w:t>
            </w:r>
          </w:p>
        </w:tc>
        <w:tc>
          <w:tcPr>
            <w:tcW w:w="1611" w:type="dxa"/>
            <w:tcBorders>
              <w:top w:val="nil"/>
              <w:left w:val="nil"/>
              <w:bottom w:val="single" w:sz="4" w:space="0" w:color="auto"/>
              <w:right w:val="nil"/>
            </w:tcBorders>
            <w:shd w:val="clear" w:color="auto" w:fill="auto"/>
            <w:noWrap/>
            <w:vAlign w:val="center"/>
            <w:hideMark/>
          </w:tcPr>
          <w:p w14:paraId="59B1D70B" w14:textId="77777777" w:rsidR="000E2400" w:rsidRPr="00164627" w:rsidRDefault="000E2400" w:rsidP="000E2400">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0.028644</w:t>
            </w:r>
          </w:p>
        </w:tc>
      </w:tr>
    </w:tbl>
    <w:p w14:paraId="6591A47B" w14:textId="77777777" w:rsidR="00302CAA" w:rsidRPr="00164627" w:rsidRDefault="00302CAA" w:rsidP="008C1C49">
      <w:pPr>
        <w:spacing w:line="480" w:lineRule="auto"/>
        <w:rPr>
          <w:rFonts w:ascii="Times New Roman" w:hAnsi="Times New Roman" w:cs="Times New Roman"/>
          <w:sz w:val="22"/>
          <w:szCs w:val="22"/>
        </w:rPr>
      </w:pPr>
    </w:p>
    <w:tbl>
      <w:tblPr>
        <w:tblW w:w="6480" w:type="dxa"/>
        <w:tblLook w:val="04A0" w:firstRow="1" w:lastRow="0" w:firstColumn="1" w:lastColumn="0" w:noHBand="0" w:noVBand="1"/>
      </w:tblPr>
      <w:tblGrid>
        <w:gridCol w:w="909"/>
        <w:gridCol w:w="567"/>
        <w:gridCol w:w="1401"/>
        <w:gridCol w:w="1187"/>
        <w:gridCol w:w="919"/>
        <w:gridCol w:w="1497"/>
      </w:tblGrid>
      <w:tr w:rsidR="00E11C1C" w:rsidRPr="00164627" w14:paraId="68C3933C" w14:textId="77777777" w:rsidTr="00E11C1C">
        <w:trPr>
          <w:trHeight w:val="315"/>
        </w:trPr>
        <w:tc>
          <w:tcPr>
            <w:tcW w:w="6480" w:type="dxa"/>
            <w:gridSpan w:val="6"/>
            <w:tcBorders>
              <w:top w:val="nil"/>
              <w:left w:val="nil"/>
              <w:bottom w:val="double" w:sz="6" w:space="0" w:color="auto"/>
              <w:right w:val="nil"/>
            </w:tcBorders>
            <w:shd w:val="clear" w:color="auto" w:fill="auto"/>
            <w:noWrap/>
            <w:vAlign w:val="center"/>
            <w:hideMark/>
          </w:tcPr>
          <w:p w14:paraId="148FB947" w14:textId="77777777" w:rsidR="00E11C1C" w:rsidRPr="00164627" w:rsidRDefault="00E11C1C" w:rsidP="00E11C1C">
            <w:pPr>
              <w:jc w:val="center"/>
              <w:rPr>
                <w:rFonts w:ascii="Times New Roman" w:eastAsia="DengXian" w:hAnsi="Times New Roman" w:cs="Times New Roman"/>
                <w:b/>
                <w:bCs/>
                <w:color w:val="000000"/>
                <w:sz w:val="22"/>
                <w:szCs w:val="22"/>
              </w:rPr>
            </w:pPr>
            <w:r w:rsidRPr="00164627">
              <w:rPr>
                <w:rFonts w:ascii="Times New Roman" w:eastAsia="DengXian" w:hAnsi="Times New Roman" w:cs="Times New Roman"/>
                <w:b/>
                <w:bCs/>
                <w:color w:val="000000"/>
                <w:sz w:val="22"/>
                <w:szCs w:val="22"/>
              </w:rPr>
              <w:t>2016</w:t>
            </w:r>
          </w:p>
        </w:tc>
      </w:tr>
      <w:tr w:rsidR="00E11C1C" w:rsidRPr="00164627" w14:paraId="3E75CBEA" w14:textId="77777777" w:rsidTr="00E11C1C">
        <w:trPr>
          <w:trHeight w:val="315"/>
        </w:trPr>
        <w:tc>
          <w:tcPr>
            <w:tcW w:w="909" w:type="dxa"/>
            <w:tcBorders>
              <w:top w:val="nil"/>
              <w:left w:val="nil"/>
              <w:bottom w:val="nil"/>
              <w:right w:val="nil"/>
            </w:tcBorders>
            <w:shd w:val="clear" w:color="auto" w:fill="auto"/>
            <w:noWrap/>
            <w:vAlign w:val="center"/>
            <w:hideMark/>
          </w:tcPr>
          <w:p w14:paraId="31F458B6" w14:textId="77777777" w:rsidR="00E11C1C" w:rsidRPr="00164627" w:rsidRDefault="00E11C1C" w:rsidP="00E11C1C">
            <w:pPr>
              <w:jc w:val="center"/>
              <w:rPr>
                <w:rFonts w:ascii="Times New Roman" w:eastAsia="DengXian" w:hAnsi="Times New Roman" w:cs="Times New Roman"/>
                <w:b/>
                <w:bCs/>
                <w:color w:val="000000"/>
                <w:sz w:val="22"/>
                <w:szCs w:val="22"/>
              </w:rPr>
            </w:pPr>
          </w:p>
        </w:tc>
        <w:tc>
          <w:tcPr>
            <w:tcW w:w="567" w:type="dxa"/>
            <w:tcBorders>
              <w:top w:val="nil"/>
              <w:left w:val="nil"/>
              <w:bottom w:val="nil"/>
              <w:right w:val="nil"/>
            </w:tcBorders>
            <w:shd w:val="clear" w:color="auto" w:fill="auto"/>
            <w:noWrap/>
            <w:vAlign w:val="center"/>
            <w:hideMark/>
          </w:tcPr>
          <w:p w14:paraId="05FC17E3" w14:textId="77777777" w:rsidR="00E11C1C" w:rsidRPr="00164627" w:rsidRDefault="00E11C1C" w:rsidP="00E11C1C">
            <w:pPr>
              <w:jc w:val="center"/>
              <w:rPr>
                <w:rFonts w:ascii="Times New Roman" w:eastAsia="Times New Roman" w:hAnsi="Times New Roman" w:cs="Times New Roman"/>
                <w:sz w:val="22"/>
                <w:szCs w:val="22"/>
              </w:rPr>
            </w:pPr>
          </w:p>
        </w:tc>
        <w:tc>
          <w:tcPr>
            <w:tcW w:w="1401" w:type="dxa"/>
            <w:tcBorders>
              <w:top w:val="nil"/>
              <w:left w:val="nil"/>
              <w:bottom w:val="nil"/>
              <w:right w:val="nil"/>
            </w:tcBorders>
            <w:shd w:val="clear" w:color="auto" w:fill="auto"/>
            <w:noWrap/>
            <w:vAlign w:val="center"/>
            <w:hideMark/>
          </w:tcPr>
          <w:p w14:paraId="332D03CE"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n</w:t>
            </w:r>
          </w:p>
        </w:tc>
        <w:tc>
          <w:tcPr>
            <w:tcW w:w="1187" w:type="dxa"/>
            <w:tcBorders>
              <w:top w:val="nil"/>
              <w:left w:val="nil"/>
              <w:bottom w:val="nil"/>
              <w:right w:val="nil"/>
            </w:tcBorders>
            <w:shd w:val="clear" w:color="auto" w:fill="auto"/>
            <w:noWrap/>
            <w:vAlign w:val="center"/>
            <w:hideMark/>
          </w:tcPr>
          <w:p w14:paraId="60F7D358"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median</w:t>
            </w:r>
          </w:p>
        </w:tc>
        <w:tc>
          <w:tcPr>
            <w:tcW w:w="919" w:type="dxa"/>
            <w:tcBorders>
              <w:top w:val="nil"/>
              <w:left w:val="nil"/>
              <w:bottom w:val="nil"/>
              <w:right w:val="nil"/>
            </w:tcBorders>
            <w:shd w:val="clear" w:color="auto" w:fill="auto"/>
            <w:noWrap/>
            <w:vAlign w:val="center"/>
            <w:hideMark/>
          </w:tcPr>
          <w:p w14:paraId="1E73CB2F"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mean</w:t>
            </w:r>
          </w:p>
        </w:tc>
        <w:tc>
          <w:tcPr>
            <w:tcW w:w="1497" w:type="dxa"/>
            <w:tcBorders>
              <w:top w:val="nil"/>
              <w:left w:val="nil"/>
              <w:bottom w:val="nil"/>
              <w:right w:val="nil"/>
            </w:tcBorders>
            <w:shd w:val="clear" w:color="auto" w:fill="auto"/>
            <w:noWrap/>
            <w:vAlign w:val="center"/>
            <w:hideMark/>
          </w:tcPr>
          <w:p w14:paraId="5B469959"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std. dev</w:t>
            </w:r>
          </w:p>
        </w:tc>
      </w:tr>
      <w:tr w:rsidR="00E11C1C" w:rsidRPr="00164627" w14:paraId="56F4B918" w14:textId="77777777" w:rsidTr="00E11C1C">
        <w:trPr>
          <w:trHeight w:val="300"/>
        </w:trPr>
        <w:tc>
          <w:tcPr>
            <w:tcW w:w="909" w:type="dxa"/>
            <w:vMerge w:val="restart"/>
            <w:tcBorders>
              <w:top w:val="nil"/>
              <w:left w:val="nil"/>
              <w:bottom w:val="nil"/>
              <w:right w:val="nil"/>
            </w:tcBorders>
            <w:shd w:val="clear" w:color="auto" w:fill="auto"/>
            <w:noWrap/>
            <w:vAlign w:val="center"/>
            <w:hideMark/>
          </w:tcPr>
          <w:p w14:paraId="481CAF04" w14:textId="77777777" w:rsidR="00E11C1C" w:rsidRPr="00164627" w:rsidRDefault="00E11C1C" w:rsidP="00E11C1C">
            <w:pPr>
              <w:jc w:val="center"/>
              <w:rPr>
                <w:rFonts w:ascii="Times New Roman" w:eastAsia="DengXian" w:hAnsi="Times New Roman" w:cs="Times New Roman"/>
                <w:b/>
                <w:bCs/>
                <w:color w:val="000000"/>
                <w:sz w:val="22"/>
                <w:szCs w:val="22"/>
              </w:rPr>
            </w:pPr>
            <w:r w:rsidRPr="00164627">
              <w:rPr>
                <w:rFonts w:ascii="Times New Roman" w:eastAsia="DengXian" w:hAnsi="Times New Roman" w:cs="Times New Roman"/>
                <w:b/>
                <w:bCs/>
                <w:color w:val="000000"/>
                <w:sz w:val="22"/>
                <w:szCs w:val="22"/>
              </w:rPr>
              <w:t>CNH</w:t>
            </w:r>
          </w:p>
        </w:tc>
        <w:tc>
          <w:tcPr>
            <w:tcW w:w="567" w:type="dxa"/>
            <w:tcBorders>
              <w:top w:val="nil"/>
              <w:left w:val="nil"/>
              <w:bottom w:val="nil"/>
              <w:right w:val="nil"/>
            </w:tcBorders>
            <w:shd w:val="clear" w:color="auto" w:fill="auto"/>
            <w:noWrap/>
            <w:vAlign w:val="center"/>
            <w:hideMark/>
          </w:tcPr>
          <w:p w14:paraId="0F731295"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bid</w:t>
            </w:r>
          </w:p>
        </w:tc>
        <w:tc>
          <w:tcPr>
            <w:tcW w:w="1401" w:type="dxa"/>
            <w:tcBorders>
              <w:top w:val="nil"/>
              <w:left w:val="nil"/>
              <w:bottom w:val="nil"/>
              <w:right w:val="nil"/>
            </w:tcBorders>
            <w:shd w:val="clear" w:color="auto" w:fill="auto"/>
            <w:noWrap/>
            <w:vAlign w:val="center"/>
            <w:hideMark/>
          </w:tcPr>
          <w:p w14:paraId="4C9CA7B5" w14:textId="5FEF8CA1"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w:t>
            </w:r>
            <w:r w:rsidR="00680750">
              <w:rPr>
                <w:rFonts w:ascii="Times New Roman" w:eastAsia="DengXian" w:hAnsi="Times New Roman" w:cs="Times New Roman"/>
                <w:color w:val="000000"/>
                <w:sz w:val="22"/>
                <w:szCs w:val="22"/>
              </w:rPr>
              <w:t>,</w:t>
            </w:r>
            <w:r w:rsidRPr="00164627">
              <w:rPr>
                <w:rFonts w:ascii="Times New Roman" w:eastAsia="DengXian" w:hAnsi="Times New Roman" w:cs="Times New Roman"/>
                <w:color w:val="000000"/>
                <w:sz w:val="22"/>
                <w:szCs w:val="22"/>
              </w:rPr>
              <w:t>147</w:t>
            </w:r>
            <w:r w:rsidR="00680750">
              <w:rPr>
                <w:rFonts w:ascii="Times New Roman" w:eastAsia="DengXian" w:hAnsi="Times New Roman" w:cs="Times New Roman"/>
                <w:color w:val="000000"/>
                <w:sz w:val="22"/>
                <w:szCs w:val="22"/>
              </w:rPr>
              <w:t>,</w:t>
            </w:r>
            <w:r w:rsidRPr="00164627">
              <w:rPr>
                <w:rFonts w:ascii="Times New Roman" w:eastAsia="DengXian" w:hAnsi="Times New Roman" w:cs="Times New Roman"/>
                <w:color w:val="000000"/>
                <w:sz w:val="22"/>
                <w:szCs w:val="22"/>
              </w:rPr>
              <w:t>628</w:t>
            </w:r>
          </w:p>
        </w:tc>
        <w:tc>
          <w:tcPr>
            <w:tcW w:w="1187" w:type="dxa"/>
            <w:tcBorders>
              <w:top w:val="nil"/>
              <w:left w:val="nil"/>
              <w:bottom w:val="nil"/>
              <w:right w:val="nil"/>
            </w:tcBorders>
            <w:shd w:val="clear" w:color="auto" w:fill="auto"/>
            <w:noWrap/>
            <w:vAlign w:val="center"/>
            <w:hideMark/>
          </w:tcPr>
          <w:p w14:paraId="30DAB2D5"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6.485</w:t>
            </w:r>
          </w:p>
        </w:tc>
        <w:tc>
          <w:tcPr>
            <w:tcW w:w="919" w:type="dxa"/>
            <w:tcBorders>
              <w:top w:val="nil"/>
              <w:left w:val="nil"/>
              <w:bottom w:val="nil"/>
              <w:right w:val="nil"/>
            </w:tcBorders>
            <w:shd w:val="clear" w:color="auto" w:fill="auto"/>
            <w:noWrap/>
            <w:vAlign w:val="center"/>
            <w:hideMark/>
          </w:tcPr>
          <w:p w14:paraId="510B5451"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6.486</w:t>
            </w:r>
          </w:p>
        </w:tc>
        <w:tc>
          <w:tcPr>
            <w:tcW w:w="1497" w:type="dxa"/>
            <w:tcBorders>
              <w:top w:val="nil"/>
              <w:left w:val="nil"/>
              <w:bottom w:val="nil"/>
              <w:right w:val="nil"/>
            </w:tcBorders>
            <w:shd w:val="clear" w:color="auto" w:fill="auto"/>
            <w:noWrap/>
            <w:vAlign w:val="center"/>
            <w:hideMark/>
          </w:tcPr>
          <w:p w14:paraId="3AAE9772"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0.011340</w:t>
            </w:r>
          </w:p>
        </w:tc>
      </w:tr>
      <w:tr w:rsidR="00E11C1C" w:rsidRPr="00164627" w14:paraId="6AE92458" w14:textId="77777777" w:rsidTr="00E11C1C">
        <w:trPr>
          <w:trHeight w:val="300"/>
        </w:trPr>
        <w:tc>
          <w:tcPr>
            <w:tcW w:w="909" w:type="dxa"/>
            <w:vMerge/>
            <w:tcBorders>
              <w:top w:val="nil"/>
              <w:left w:val="nil"/>
              <w:bottom w:val="nil"/>
              <w:right w:val="nil"/>
            </w:tcBorders>
            <w:vAlign w:val="center"/>
            <w:hideMark/>
          </w:tcPr>
          <w:p w14:paraId="056DAEE8" w14:textId="77777777" w:rsidR="00E11C1C" w:rsidRPr="00164627" w:rsidRDefault="00E11C1C" w:rsidP="00E11C1C">
            <w:pPr>
              <w:rPr>
                <w:rFonts w:ascii="Times New Roman" w:eastAsia="DengXian" w:hAnsi="Times New Roman" w:cs="Times New Roman"/>
                <w:b/>
                <w:bCs/>
                <w:color w:val="000000"/>
                <w:sz w:val="22"/>
                <w:szCs w:val="22"/>
              </w:rPr>
            </w:pPr>
          </w:p>
        </w:tc>
        <w:tc>
          <w:tcPr>
            <w:tcW w:w="567" w:type="dxa"/>
            <w:tcBorders>
              <w:top w:val="nil"/>
              <w:left w:val="nil"/>
              <w:bottom w:val="nil"/>
              <w:right w:val="nil"/>
            </w:tcBorders>
            <w:shd w:val="clear" w:color="auto" w:fill="auto"/>
            <w:noWrap/>
            <w:vAlign w:val="center"/>
            <w:hideMark/>
          </w:tcPr>
          <w:p w14:paraId="5BDB9DF2"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ask</w:t>
            </w:r>
          </w:p>
        </w:tc>
        <w:tc>
          <w:tcPr>
            <w:tcW w:w="1401" w:type="dxa"/>
            <w:tcBorders>
              <w:top w:val="nil"/>
              <w:left w:val="nil"/>
              <w:bottom w:val="nil"/>
              <w:right w:val="nil"/>
            </w:tcBorders>
            <w:shd w:val="clear" w:color="auto" w:fill="auto"/>
            <w:noWrap/>
            <w:vAlign w:val="center"/>
            <w:hideMark/>
          </w:tcPr>
          <w:p w14:paraId="13473870" w14:textId="03F2DD73"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w:t>
            </w:r>
            <w:r w:rsidR="00680750">
              <w:rPr>
                <w:rFonts w:ascii="Times New Roman" w:eastAsia="DengXian" w:hAnsi="Times New Roman" w:cs="Times New Roman"/>
                <w:color w:val="000000"/>
                <w:sz w:val="22"/>
                <w:szCs w:val="22"/>
              </w:rPr>
              <w:t>,</w:t>
            </w:r>
            <w:r w:rsidRPr="00164627">
              <w:rPr>
                <w:rFonts w:ascii="Times New Roman" w:eastAsia="DengXian" w:hAnsi="Times New Roman" w:cs="Times New Roman"/>
                <w:color w:val="000000"/>
                <w:sz w:val="22"/>
                <w:szCs w:val="22"/>
              </w:rPr>
              <w:t>147</w:t>
            </w:r>
            <w:r w:rsidR="00680750">
              <w:rPr>
                <w:rFonts w:ascii="Times New Roman" w:eastAsia="DengXian" w:hAnsi="Times New Roman" w:cs="Times New Roman"/>
                <w:color w:val="000000"/>
                <w:sz w:val="22"/>
                <w:szCs w:val="22"/>
              </w:rPr>
              <w:t>,</w:t>
            </w:r>
            <w:r w:rsidRPr="00164627">
              <w:rPr>
                <w:rFonts w:ascii="Times New Roman" w:eastAsia="DengXian" w:hAnsi="Times New Roman" w:cs="Times New Roman"/>
                <w:color w:val="000000"/>
                <w:sz w:val="22"/>
                <w:szCs w:val="22"/>
              </w:rPr>
              <w:t>628</w:t>
            </w:r>
          </w:p>
        </w:tc>
        <w:tc>
          <w:tcPr>
            <w:tcW w:w="1187" w:type="dxa"/>
            <w:tcBorders>
              <w:top w:val="nil"/>
              <w:left w:val="nil"/>
              <w:bottom w:val="nil"/>
              <w:right w:val="nil"/>
            </w:tcBorders>
            <w:shd w:val="clear" w:color="auto" w:fill="auto"/>
            <w:noWrap/>
            <w:vAlign w:val="center"/>
            <w:hideMark/>
          </w:tcPr>
          <w:p w14:paraId="2E4CED44"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6.486</w:t>
            </w:r>
          </w:p>
        </w:tc>
        <w:tc>
          <w:tcPr>
            <w:tcW w:w="919" w:type="dxa"/>
            <w:tcBorders>
              <w:top w:val="nil"/>
              <w:left w:val="nil"/>
              <w:bottom w:val="nil"/>
              <w:right w:val="nil"/>
            </w:tcBorders>
            <w:shd w:val="clear" w:color="auto" w:fill="auto"/>
            <w:noWrap/>
            <w:vAlign w:val="center"/>
            <w:hideMark/>
          </w:tcPr>
          <w:p w14:paraId="5837159B"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6.487</w:t>
            </w:r>
          </w:p>
        </w:tc>
        <w:tc>
          <w:tcPr>
            <w:tcW w:w="1497" w:type="dxa"/>
            <w:tcBorders>
              <w:top w:val="nil"/>
              <w:left w:val="nil"/>
              <w:bottom w:val="nil"/>
              <w:right w:val="nil"/>
            </w:tcBorders>
            <w:shd w:val="clear" w:color="auto" w:fill="auto"/>
            <w:noWrap/>
            <w:vAlign w:val="center"/>
            <w:hideMark/>
          </w:tcPr>
          <w:p w14:paraId="5444B539"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0.011308</w:t>
            </w:r>
          </w:p>
        </w:tc>
      </w:tr>
      <w:tr w:rsidR="00E11C1C" w:rsidRPr="00164627" w14:paraId="23782CEF" w14:textId="77777777" w:rsidTr="00E11C1C">
        <w:trPr>
          <w:trHeight w:val="300"/>
        </w:trPr>
        <w:tc>
          <w:tcPr>
            <w:tcW w:w="909" w:type="dxa"/>
            <w:vMerge w:val="restart"/>
            <w:tcBorders>
              <w:top w:val="nil"/>
              <w:left w:val="nil"/>
              <w:bottom w:val="single" w:sz="4" w:space="0" w:color="000000"/>
              <w:right w:val="nil"/>
            </w:tcBorders>
            <w:shd w:val="clear" w:color="auto" w:fill="auto"/>
            <w:noWrap/>
            <w:vAlign w:val="center"/>
            <w:hideMark/>
          </w:tcPr>
          <w:p w14:paraId="0D243F9B" w14:textId="77777777" w:rsidR="00E11C1C" w:rsidRPr="00164627" w:rsidRDefault="00E11C1C" w:rsidP="00E11C1C">
            <w:pPr>
              <w:jc w:val="center"/>
              <w:rPr>
                <w:rFonts w:ascii="Times New Roman" w:eastAsia="DengXian" w:hAnsi="Times New Roman" w:cs="Times New Roman"/>
                <w:b/>
                <w:bCs/>
                <w:color w:val="000000"/>
                <w:sz w:val="22"/>
                <w:szCs w:val="22"/>
              </w:rPr>
            </w:pPr>
            <w:r w:rsidRPr="00164627">
              <w:rPr>
                <w:rFonts w:ascii="Times New Roman" w:eastAsia="DengXian" w:hAnsi="Times New Roman" w:cs="Times New Roman"/>
                <w:b/>
                <w:bCs/>
                <w:color w:val="000000"/>
                <w:sz w:val="22"/>
                <w:szCs w:val="22"/>
              </w:rPr>
              <w:t>CNY</w:t>
            </w:r>
          </w:p>
        </w:tc>
        <w:tc>
          <w:tcPr>
            <w:tcW w:w="567" w:type="dxa"/>
            <w:tcBorders>
              <w:top w:val="nil"/>
              <w:left w:val="nil"/>
              <w:bottom w:val="nil"/>
              <w:right w:val="nil"/>
            </w:tcBorders>
            <w:shd w:val="clear" w:color="auto" w:fill="auto"/>
            <w:noWrap/>
            <w:vAlign w:val="center"/>
            <w:hideMark/>
          </w:tcPr>
          <w:p w14:paraId="42A8C5B2"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bid</w:t>
            </w:r>
          </w:p>
        </w:tc>
        <w:tc>
          <w:tcPr>
            <w:tcW w:w="1401" w:type="dxa"/>
            <w:tcBorders>
              <w:top w:val="nil"/>
              <w:left w:val="nil"/>
              <w:bottom w:val="nil"/>
              <w:right w:val="nil"/>
            </w:tcBorders>
            <w:shd w:val="clear" w:color="auto" w:fill="auto"/>
            <w:noWrap/>
            <w:vAlign w:val="center"/>
            <w:hideMark/>
          </w:tcPr>
          <w:p w14:paraId="5FB513D4" w14:textId="172639E8"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299</w:t>
            </w:r>
            <w:r w:rsidR="00680750">
              <w:rPr>
                <w:rFonts w:ascii="Times New Roman" w:eastAsia="DengXian" w:hAnsi="Times New Roman" w:cs="Times New Roman"/>
                <w:color w:val="000000"/>
                <w:sz w:val="22"/>
                <w:szCs w:val="22"/>
              </w:rPr>
              <w:t>,</w:t>
            </w:r>
            <w:r w:rsidRPr="00164627">
              <w:rPr>
                <w:rFonts w:ascii="Times New Roman" w:eastAsia="DengXian" w:hAnsi="Times New Roman" w:cs="Times New Roman"/>
                <w:color w:val="000000"/>
                <w:sz w:val="22"/>
                <w:szCs w:val="22"/>
              </w:rPr>
              <w:t>690</w:t>
            </w:r>
          </w:p>
        </w:tc>
        <w:tc>
          <w:tcPr>
            <w:tcW w:w="1187" w:type="dxa"/>
            <w:tcBorders>
              <w:top w:val="nil"/>
              <w:left w:val="nil"/>
              <w:bottom w:val="nil"/>
              <w:right w:val="nil"/>
            </w:tcBorders>
            <w:shd w:val="clear" w:color="auto" w:fill="auto"/>
            <w:noWrap/>
            <w:vAlign w:val="center"/>
            <w:hideMark/>
          </w:tcPr>
          <w:p w14:paraId="40C6A7DF"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6.479</w:t>
            </w:r>
          </w:p>
        </w:tc>
        <w:tc>
          <w:tcPr>
            <w:tcW w:w="919" w:type="dxa"/>
            <w:tcBorders>
              <w:top w:val="nil"/>
              <w:left w:val="nil"/>
              <w:bottom w:val="nil"/>
              <w:right w:val="nil"/>
            </w:tcBorders>
            <w:shd w:val="clear" w:color="auto" w:fill="auto"/>
            <w:noWrap/>
            <w:vAlign w:val="center"/>
            <w:hideMark/>
          </w:tcPr>
          <w:p w14:paraId="2022F985"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6.480</w:t>
            </w:r>
          </w:p>
        </w:tc>
        <w:tc>
          <w:tcPr>
            <w:tcW w:w="1497" w:type="dxa"/>
            <w:tcBorders>
              <w:top w:val="nil"/>
              <w:left w:val="nil"/>
              <w:bottom w:val="nil"/>
              <w:right w:val="nil"/>
            </w:tcBorders>
            <w:shd w:val="clear" w:color="auto" w:fill="auto"/>
            <w:noWrap/>
            <w:vAlign w:val="center"/>
            <w:hideMark/>
          </w:tcPr>
          <w:p w14:paraId="78CB1F2E"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0.012206</w:t>
            </w:r>
          </w:p>
        </w:tc>
      </w:tr>
      <w:tr w:rsidR="00E11C1C" w:rsidRPr="00164627" w14:paraId="61606BE8" w14:textId="77777777" w:rsidTr="00E11C1C">
        <w:trPr>
          <w:trHeight w:val="300"/>
        </w:trPr>
        <w:tc>
          <w:tcPr>
            <w:tcW w:w="909" w:type="dxa"/>
            <w:vMerge/>
            <w:tcBorders>
              <w:top w:val="nil"/>
              <w:left w:val="nil"/>
              <w:bottom w:val="single" w:sz="4" w:space="0" w:color="000000"/>
              <w:right w:val="nil"/>
            </w:tcBorders>
            <w:vAlign w:val="center"/>
            <w:hideMark/>
          </w:tcPr>
          <w:p w14:paraId="5460A52A" w14:textId="77777777" w:rsidR="00E11C1C" w:rsidRPr="00164627" w:rsidRDefault="00E11C1C" w:rsidP="00E11C1C">
            <w:pPr>
              <w:rPr>
                <w:rFonts w:ascii="Times New Roman" w:eastAsia="DengXian" w:hAnsi="Times New Roman" w:cs="Times New Roman"/>
                <w:b/>
                <w:bCs/>
                <w:color w:val="000000"/>
                <w:sz w:val="22"/>
                <w:szCs w:val="22"/>
              </w:rPr>
            </w:pPr>
          </w:p>
        </w:tc>
        <w:tc>
          <w:tcPr>
            <w:tcW w:w="567" w:type="dxa"/>
            <w:tcBorders>
              <w:top w:val="nil"/>
              <w:left w:val="nil"/>
              <w:bottom w:val="single" w:sz="4" w:space="0" w:color="auto"/>
              <w:right w:val="nil"/>
            </w:tcBorders>
            <w:shd w:val="clear" w:color="auto" w:fill="auto"/>
            <w:noWrap/>
            <w:vAlign w:val="center"/>
            <w:hideMark/>
          </w:tcPr>
          <w:p w14:paraId="1AAD1C05"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ask</w:t>
            </w:r>
          </w:p>
        </w:tc>
        <w:tc>
          <w:tcPr>
            <w:tcW w:w="1401" w:type="dxa"/>
            <w:tcBorders>
              <w:top w:val="nil"/>
              <w:left w:val="nil"/>
              <w:bottom w:val="single" w:sz="4" w:space="0" w:color="auto"/>
              <w:right w:val="nil"/>
            </w:tcBorders>
            <w:shd w:val="clear" w:color="auto" w:fill="auto"/>
            <w:noWrap/>
            <w:vAlign w:val="center"/>
            <w:hideMark/>
          </w:tcPr>
          <w:p w14:paraId="7E18A489" w14:textId="30882471"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299</w:t>
            </w:r>
            <w:r w:rsidR="00680750">
              <w:rPr>
                <w:rFonts w:ascii="Times New Roman" w:eastAsia="DengXian" w:hAnsi="Times New Roman" w:cs="Times New Roman"/>
                <w:color w:val="000000"/>
                <w:sz w:val="22"/>
                <w:szCs w:val="22"/>
              </w:rPr>
              <w:t>,</w:t>
            </w:r>
            <w:r w:rsidRPr="00164627">
              <w:rPr>
                <w:rFonts w:ascii="Times New Roman" w:eastAsia="DengXian" w:hAnsi="Times New Roman" w:cs="Times New Roman"/>
                <w:color w:val="000000"/>
                <w:sz w:val="22"/>
                <w:szCs w:val="22"/>
              </w:rPr>
              <w:t>690</w:t>
            </w:r>
          </w:p>
        </w:tc>
        <w:tc>
          <w:tcPr>
            <w:tcW w:w="1187" w:type="dxa"/>
            <w:tcBorders>
              <w:top w:val="nil"/>
              <w:left w:val="nil"/>
              <w:bottom w:val="single" w:sz="4" w:space="0" w:color="auto"/>
              <w:right w:val="nil"/>
            </w:tcBorders>
            <w:shd w:val="clear" w:color="auto" w:fill="auto"/>
            <w:noWrap/>
            <w:vAlign w:val="center"/>
            <w:hideMark/>
          </w:tcPr>
          <w:p w14:paraId="126D08DE"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6.481</w:t>
            </w:r>
          </w:p>
        </w:tc>
        <w:tc>
          <w:tcPr>
            <w:tcW w:w="919" w:type="dxa"/>
            <w:tcBorders>
              <w:top w:val="nil"/>
              <w:left w:val="nil"/>
              <w:bottom w:val="single" w:sz="4" w:space="0" w:color="auto"/>
              <w:right w:val="nil"/>
            </w:tcBorders>
            <w:shd w:val="clear" w:color="auto" w:fill="auto"/>
            <w:noWrap/>
            <w:vAlign w:val="center"/>
            <w:hideMark/>
          </w:tcPr>
          <w:p w14:paraId="7BF9F21B"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6.482</w:t>
            </w:r>
          </w:p>
        </w:tc>
        <w:tc>
          <w:tcPr>
            <w:tcW w:w="1497" w:type="dxa"/>
            <w:tcBorders>
              <w:top w:val="nil"/>
              <w:left w:val="nil"/>
              <w:bottom w:val="single" w:sz="4" w:space="0" w:color="auto"/>
              <w:right w:val="nil"/>
            </w:tcBorders>
            <w:shd w:val="clear" w:color="auto" w:fill="auto"/>
            <w:noWrap/>
            <w:vAlign w:val="center"/>
            <w:hideMark/>
          </w:tcPr>
          <w:p w14:paraId="3EC9DE42" w14:textId="77777777" w:rsidR="00E11C1C" w:rsidRPr="00164627" w:rsidRDefault="00E11C1C" w:rsidP="00E11C1C">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0.012220</w:t>
            </w:r>
          </w:p>
        </w:tc>
      </w:tr>
    </w:tbl>
    <w:p w14:paraId="3EB80E87" w14:textId="642404C1" w:rsidR="00302CAA" w:rsidRPr="00164627" w:rsidRDefault="00302CAA" w:rsidP="008C1C49">
      <w:pPr>
        <w:spacing w:line="480" w:lineRule="auto"/>
        <w:rPr>
          <w:rFonts w:ascii="Times New Roman" w:hAnsi="Times New Roman" w:cs="Times New Roman"/>
          <w:sz w:val="22"/>
          <w:szCs w:val="22"/>
        </w:rPr>
      </w:pPr>
    </w:p>
    <w:p w14:paraId="54D7512E" w14:textId="77777777" w:rsidR="005C735C" w:rsidRDefault="005C735C" w:rsidP="008C1C49">
      <w:pPr>
        <w:spacing w:line="480" w:lineRule="auto"/>
        <w:rPr>
          <w:rFonts w:ascii="Times New Roman" w:hAnsi="Times New Roman" w:cs="Times New Roman"/>
        </w:rPr>
      </w:pPr>
    </w:p>
    <w:p w14:paraId="361233CD" w14:textId="547A6FD4" w:rsidR="00302CAA" w:rsidRPr="004F167D" w:rsidRDefault="004F167D" w:rsidP="008C1C49">
      <w:pPr>
        <w:spacing w:line="480" w:lineRule="auto"/>
        <w:rPr>
          <w:rFonts w:ascii="Times New Roman" w:hAnsi="Times New Roman" w:cs="Times New Roman"/>
        </w:rPr>
      </w:pPr>
      <w:r>
        <w:rPr>
          <w:rFonts w:ascii="Times New Roman" w:hAnsi="Times New Roman" w:cs="Times New Roman" w:hint="eastAsia"/>
        </w:rPr>
        <w:t>Table</w:t>
      </w:r>
      <w:r>
        <w:rPr>
          <w:rFonts w:ascii="Times New Roman" w:hAnsi="Times New Roman" w:cs="Times New Roman"/>
        </w:rPr>
        <w:t xml:space="preserve"> 2. Summary statistics for the first differences of bid and ask quotes</w:t>
      </w:r>
    </w:p>
    <w:tbl>
      <w:tblPr>
        <w:tblW w:w="5480" w:type="dxa"/>
        <w:tblLook w:val="04A0" w:firstRow="1" w:lastRow="0" w:firstColumn="1" w:lastColumn="0" w:noHBand="0" w:noVBand="1"/>
      </w:tblPr>
      <w:tblGrid>
        <w:gridCol w:w="812"/>
        <w:gridCol w:w="49"/>
        <w:gridCol w:w="537"/>
        <w:gridCol w:w="962"/>
        <w:gridCol w:w="211"/>
        <w:gridCol w:w="1491"/>
        <w:gridCol w:w="1338"/>
        <w:gridCol w:w="80"/>
      </w:tblGrid>
      <w:tr w:rsidR="00E11C1C" w:rsidRPr="00E11C1C" w14:paraId="1CEACD30" w14:textId="77777777" w:rsidTr="00E11C1C">
        <w:trPr>
          <w:trHeight w:val="315"/>
        </w:trPr>
        <w:tc>
          <w:tcPr>
            <w:tcW w:w="5480" w:type="dxa"/>
            <w:gridSpan w:val="8"/>
            <w:tcBorders>
              <w:top w:val="nil"/>
              <w:left w:val="nil"/>
              <w:bottom w:val="double" w:sz="6" w:space="0" w:color="auto"/>
              <w:right w:val="nil"/>
            </w:tcBorders>
            <w:shd w:val="clear" w:color="auto" w:fill="auto"/>
            <w:noWrap/>
            <w:vAlign w:val="center"/>
            <w:hideMark/>
          </w:tcPr>
          <w:p w14:paraId="07C49DEA" w14:textId="77777777" w:rsidR="00E11C1C" w:rsidRPr="00E11C1C" w:rsidRDefault="00E11C1C" w:rsidP="00E11C1C">
            <w:pPr>
              <w:jc w:val="center"/>
              <w:rPr>
                <w:rFonts w:ascii="Times New Roman" w:eastAsia="DengXian" w:hAnsi="Times New Roman" w:cs="Times New Roman"/>
                <w:b/>
                <w:bCs/>
                <w:color w:val="000000"/>
                <w:sz w:val="22"/>
                <w:szCs w:val="22"/>
              </w:rPr>
            </w:pPr>
            <w:r w:rsidRPr="00E11C1C">
              <w:rPr>
                <w:rFonts w:ascii="Times New Roman" w:eastAsia="DengXian" w:hAnsi="Times New Roman" w:cs="Times New Roman"/>
                <w:b/>
                <w:bCs/>
                <w:color w:val="000000"/>
                <w:sz w:val="22"/>
                <w:szCs w:val="22"/>
              </w:rPr>
              <w:t>2013</w:t>
            </w:r>
          </w:p>
        </w:tc>
      </w:tr>
      <w:tr w:rsidR="00E11C1C" w:rsidRPr="00E11C1C" w14:paraId="6E1B28F0" w14:textId="77777777" w:rsidTr="00E11C1C">
        <w:trPr>
          <w:trHeight w:val="315"/>
        </w:trPr>
        <w:tc>
          <w:tcPr>
            <w:tcW w:w="861" w:type="dxa"/>
            <w:gridSpan w:val="2"/>
            <w:tcBorders>
              <w:top w:val="nil"/>
              <w:left w:val="nil"/>
              <w:bottom w:val="nil"/>
              <w:right w:val="nil"/>
            </w:tcBorders>
            <w:shd w:val="clear" w:color="auto" w:fill="auto"/>
            <w:noWrap/>
            <w:vAlign w:val="center"/>
            <w:hideMark/>
          </w:tcPr>
          <w:p w14:paraId="76CE603C" w14:textId="77777777" w:rsidR="00E11C1C" w:rsidRPr="00E11C1C" w:rsidRDefault="00E11C1C" w:rsidP="00E11C1C">
            <w:pPr>
              <w:jc w:val="center"/>
              <w:rPr>
                <w:rFonts w:ascii="Times New Roman" w:eastAsia="DengXian" w:hAnsi="Times New Roman" w:cs="Times New Roman"/>
                <w:b/>
                <w:bCs/>
                <w:color w:val="000000"/>
                <w:sz w:val="22"/>
                <w:szCs w:val="22"/>
              </w:rPr>
            </w:pPr>
          </w:p>
        </w:tc>
        <w:tc>
          <w:tcPr>
            <w:tcW w:w="537" w:type="dxa"/>
            <w:tcBorders>
              <w:top w:val="nil"/>
              <w:left w:val="nil"/>
              <w:bottom w:val="nil"/>
              <w:right w:val="nil"/>
            </w:tcBorders>
            <w:shd w:val="clear" w:color="auto" w:fill="auto"/>
            <w:noWrap/>
            <w:vAlign w:val="center"/>
            <w:hideMark/>
          </w:tcPr>
          <w:p w14:paraId="664EC7AB" w14:textId="77777777" w:rsidR="00E11C1C" w:rsidRPr="00E11C1C" w:rsidRDefault="00E11C1C" w:rsidP="00E11C1C">
            <w:pPr>
              <w:jc w:val="center"/>
              <w:rPr>
                <w:rFonts w:ascii="Times New Roman" w:eastAsia="Times New Roman" w:hAnsi="Times New Roman" w:cs="Times New Roman"/>
                <w:sz w:val="20"/>
                <w:szCs w:val="20"/>
              </w:rPr>
            </w:pPr>
          </w:p>
        </w:tc>
        <w:tc>
          <w:tcPr>
            <w:tcW w:w="962" w:type="dxa"/>
            <w:tcBorders>
              <w:top w:val="nil"/>
              <w:left w:val="nil"/>
              <w:bottom w:val="nil"/>
              <w:right w:val="nil"/>
            </w:tcBorders>
            <w:shd w:val="clear" w:color="auto" w:fill="auto"/>
            <w:noWrap/>
            <w:vAlign w:val="center"/>
            <w:hideMark/>
          </w:tcPr>
          <w:p w14:paraId="774EDE48"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n</w:t>
            </w:r>
          </w:p>
        </w:tc>
        <w:tc>
          <w:tcPr>
            <w:tcW w:w="1702" w:type="dxa"/>
            <w:gridSpan w:val="2"/>
            <w:tcBorders>
              <w:top w:val="nil"/>
              <w:left w:val="nil"/>
              <w:bottom w:val="nil"/>
              <w:right w:val="nil"/>
            </w:tcBorders>
            <w:shd w:val="clear" w:color="auto" w:fill="auto"/>
            <w:noWrap/>
            <w:vAlign w:val="center"/>
            <w:hideMark/>
          </w:tcPr>
          <w:p w14:paraId="27B27754"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mean</w:t>
            </w:r>
          </w:p>
        </w:tc>
        <w:tc>
          <w:tcPr>
            <w:tcW w:w="1418" w:type="dxa"/>
            <w:gridSpan w:val="2"/>
            <w:tcBorders>
              <w:top w:val="nil"/>
              <w:left w:val="nil"/>
              <w:bottom w:val="nil"/>
              <w:right w:val="nil"/>
            </w:tcBorders>
            <w:shd w:val="clear" w:color="auto" w:fill="auto"/>
            <w:noWrap/>
            <w:vAlign w:val="center"/>
            <w:hideMark/>
          </w:tcPr>
          <w:p w14:paraId="04989F12"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std. dev</w:t>
            </w:r>
          </w:p>
        </w:tc>
      </w:tr>
      <w:tr w:rsidR="00E11C1C" w:rsidRPr="00E11C1C" w14:paraId="086D60DB" w14:textId="77777777" w:rsidTr="00E11C1C">
        <w:trPr>
          <w:trHeight w:val="300"/>
        </w:trPr>
        <w:tc>
          <w:tcPr>
            <w:tcW w:w="861" w:type="dxa"/>
            <w:gridSpan w:val="2"/>
            <w:vMerge w:val="restart"/>
            <w:tcBorders>
              <w:top w:val="nil"/>
              <w:left w:val="nil"/>
              <w:bottom w:val="nil"/>
              <w:right w:val="nil"/>
            </w:tcBorders>
            <w:shd w:val="clear" w:color="auto" w:fill="auto"/>
            <w:noWrap/>
            <w:vAlign w:val="center"/>
            <w:hideMark/>
          </w:tcPr>
          <w:p w14:paraId="22FE7042" w14:textId="77777777" w:rsidR="00E11C1C" w:rsidRPr="00E11C1C" w:rsidRDefault="00E11C1C" w:rsidP="00E11C1C">
            <w:pPr>
              <w:jc w:val="center"/>
              <w:rPr>
                <w:rFonts w:ascii="Times New Roman" w:eastAsia="DengXian" w:hAnsi="Times New Roman" w:cs="Times New Roman"/>
                <w:b/>
                <w:bCs/>
                <w:color w:val="000000"/>
                <w:sz w:val="22"/>
                <w:szCs w:val="22"/>
              </w:rPr>
            </w:pPr>
            <w:r w:rsidRPr="00E11C1C">
              <w:rPr>
                <w:rFonts w:ascii="Times New Roman" w:eastAsia="DengXian" w:hAnsi="Times New Roman" w:cs="Times New Roman"/>
                <w:b/>
                <w:bCs/>
                <w:color w:val="000000"/>
                <w:sz w:val="22"/>
                <w:szCs w:val="22"/>
              </w:rPr>
              <w:t>CNH</w:t>
            </w:r>
          </w:p>
        </w:tc>
        <w:tc>
          <w:tcPr>
            <w:tcW w:w="537" w:type="dxa"/>
            <w:tcBorders>
              <w:top w:val="nil"/>
              <w:left w:val="nil"/>
              <w:bottom w:val="nil"/>
              <w:right w:val="nil"/>
            </w:tcBorders>
            <w:shd w:val="clear" w:color="auto" w:fill="auto"/>
            <w:noWrap/>
            <w:vAlign w:val="center"/>
            <w:hideMark/>
          </w:tcPr>
          <w:p w14:paraId="16254B34"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bid</w:t>
            </w:r>
          </w:p>
        </w:tc>
        <w:tc>
          <w:tcPr>
            <w:tcW w:w="962" w:type="dxa"/>
            <w:tcBorders>
              <w:top w:val="nil"/>
              <w:left w:val="nil"/>
              <w:bottom w:val="nil"/>
              <w:right w:val="nil"/>
            </w:tcBorders>
            <w:shd w:val="clear" w:color="auto" w:fill="auto"/>
            <w:noWrap/>
            <w:vAlign w:val="center"/>
            <w:hideMark/>
          </w:tcPr>
          <w:p w14:paraId="2FC2B859" w14:textId="71EACE80"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10</w:t>
            </w:r>
            <w:r w:rsidR="00680750">
              <w:rPr>
                <w:rFonts w:ascii="Times New Roman" w:eastAsia="DengXian" w:hAnsi="Times New Roman" w:cs="Times New Roman"/>
                <w:color w:val="000000"/>
                <w:sz w:val="22"/>
                <w:szCs w:val="22"/>
              </w:rPr>
              <w:t>,</w:t>
            </w:r>
            <w:r w:rsidRPr="00E11C1C">
              <w:rPr>
                <w:rFonts w:ascii="Times New Roman" w:eastAsia="DengXian" w:hAnsi="Times New Roman" w:cs="Times New Roman"/>
                <w:color w:val="000000"/>
                <w:sz w:val="22"/>
                <w:szCs w:val="22"/>
              </w:rPr>
              <w:t>890</w:t>
            </w:r>
          </w:p>
        </w:tc>
        <w:tc>
          <w:tcPr>
            <w:tcW w:w="1702" w:type="dxa"/>
            <w:gridSpan w:val="2"/>
            <w:tcBorders>
              <w:top w:val="nil"/>
              <w:left w:val="nil"/>
              <w:bottom w:val="nil"/>
              <w:right w:val="nil"/>
            </w:tcBorders>
            <w:shd w:val="clear" w:color="auto" w:fill="auto"/>
            <w:noWrap/>
            <w:vAlign w:val="center"/>
            <w:hideMark/>
          </w:tcPr>
          <w:p w14:paraId="5C26F97C"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-3.930E-06</w:t>
            </w:r>
          </w:p>
        </w:tc>
        <w:tc>
          <w:tcPr>
            <w:tcW w:w="1418" w:type="dxa"/>
            <w:gridSpan w:val="2"/>
            <w:tcBorders>
              <w:top w:val="nil"/>
              <w:left w:val="nil"/>
              <w:bottom w:val="nil"/>
              <w:right w:val="nil"/>
            </w:tcBorders>
            <w:shd w:val="clear" w:color="auto" w:fill="auto"/>
            <w:noWrap/>
            <w:vAlign w:val="center"/>
            <w:hideMark/>
          </w:tcPr>
          <w:p w14:paraId="5E3DEB01"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0.000303</w:t>
            </w:r>
          </w:p>
        </w:tc>
      </w:tr>
      <w:tr w:rsidR="00E11C1C" w:rsidRPr="00E11C1C" w14:paraId="55A817B9" w14:textId="77777777" w:rsidTr="00E11C1C">
        <w:trPr>
          <w:trHeight w:val="300"/>
        </w:trPr>
        <w:tc>
          <w:tcPr>
            <w:tcW w:w="861" w:type="dxa"/>
            <w:gridSpan w:val="2"/>
            <w:vMerge/>
            <w:tcBorders>
              <w:top w:val="nil"/>
              <w:left w:val="nil"/>
              <w:bottom w:val="nil"/>
              <w:right w:val="nil"/>
            </w:tcBorders>
            <w:vAlign w:val="center"/>
            <w:hideMark/>
          </w:tcPr>
          <w:p w14:paraId="67295CB7" w14:textId="77777777" w:rsidR="00E11C1C" w:rsidRPr="00E11C1C" w:rsidRDefault="00E11C1C" w:rsidP="00E11C1C">
            <w:pPr>
              <w:rPr>
                <w:rFonts w:ascii="Times New Roman" w:eastAsia="DengXian" w:hAnsi="Times New Roman" w:cs="Times New Roman"/>
                <w:b/>
                <w:bCs/>
                <w:color w:val="000000"/>
                <w:sz w:val="22"/>
                <w:szCs w:val="22"/>
              </w:rPr>
            </w:pPr>
          </w:p>
        </w:tc>
        <w:tc>
          <w:tcPr>
            <w:tcW w:w="537" w:type="dxa"/>
            <w:tcBorders>
              <w:top w:val="nil"/>
              <w:left w:val="nil"/>
              <w:bottom w:val="nil"/>
              <w:right w:val="nil"/>
            </w:tcBorders>
            <w:shd w:val="clear" w:color="auto" w:fill="auto"/>
            <w:noWrap/>
            <w:vAlign w:val="center"/>
            <w:hideMark/>
          </w:tcPr>
          <w:p w14:paraId="38D6CA4C"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ask</w:t>
            </w:r>
          </w:p>
        </w:tc>
        <w:tc>
          <w:tcPr>
            <w:tcW w:w="962" w:type="dxa"/>
            <w:tcBorders>
              <w:top w:val="nil"/>
              <w:left w:val="nil"/>
              <w:bottom w:val="nil"/>
              <w:right w:val="nil"/>
            </w:tcBorders>
            <w:shd w:val="clear" w:color="auto" w:fill="auto"/>
            <w:noWrap/>
            <w:vAlign w:val="center"/>
            <w:hideMark/>
          </w:tcPr>
          <w:p w14:paraId="231B9C14" w14:textId="58010154"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10</w:t>
            </w:r>
            <w:r w:rsidR="00680750">
              <w:rPr>
                <w:rFonts w:ascii="Times New Roman" w:eastAsia="DengXian" w:hAnsi="Times New Roman" w:cs="Times New Roman"/>
                <w:color w:val="000000"/>
                <w:sz w:val="22"/>
                <w:szCs w:val="22"/>
              </w:rPr>
              <w:t>,</w:t>
            </w:r>
            <w:r w:rsidRPr="00E11C1C">
              <w:rPr>
                <w:rFonts w:ascii="Times New Roman" w:eastAsia="DengXian" w:hAnsi="Times New Roman" w:cs="Times New Roman"/>
                <w:color w:val="000000"/>
                <w:sz w:val="22"/>
                <w:szCs w:val="22"/>
              </w:rPr>
              <w:t>890</w:t>
            </w:r>
          </w:p>
        </w:tc>
        <w:tc>
          <w:tcPr>
            <w:tcW w:w="1702" w:type="dxa"/>
            <w:gridSpan w:val="2"/>
            <w:tcBorders>
              <w:top w:val="nil"/>
              <w:left w:val="nil"/>
              <w:bottom w:val="nil"/>
              <w:right w:val="nil"/>
            </w:tcBorders>
            <w:shd w:val="clear" w:color="auto" w:fill="auto"/>
            <w:noWrap/>
            <w:vAlign w:val="center"/>
            <w:hideMark/>
          </w:tcPr>
          <w:p w14:paraId="753F7644"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-3.930E-06</w:t>
            </w:r>
          </w:p>
        </w:tc>
        <w:tc>
          <w:tcPr>
            <w:tcW w:w="1418" w:type="dxa"/>
            <w:gridSpan w:val="2"/>
            <w:tcBorders>
              <w:top w:val="nil"/>
              <w:left w:val="nil"/>
              <w:bottom w:val="nil"/>
              <w:right w:val="nil"/>
            </w:tcBorders>
            <w:shd w:val="clear" w:color="auto" w:fill="auto"/>
            <w:noWrap/>
            <w:vAlign w:val="center"/>
            <w:hideMark/>
          </w:tcPr>
          <w:p w14:paraId="1EA90817"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0.000303</w:t>
            </w:r>
          </w:p>
        </w:tc>
      </w:tr>
      <w:tr w:rsidR="00E11C1C" w:rsidRPr="00E11C1C" w14:paraId="78FD6D9A" w14:textId="77777777" w:rsidTr="00E11C1C">
        <w:trPr>
          <w:trHeight w:val="300"/>
        </w:trPr>
        <w:tc>
          <w:tcPr>
            <w:tcW w:w="861" w:type="dxa"/>
            <w:gridSpan w:val="2"/>
            <w:vMerge w:val="restart"/>
            <w:tcBorders>
              <w:top w:val="nil"/>
              <w:left w:val="nil"/>
              <w:bottom w:val="single" w:sz="4" w:space="0" w:color="000000"/>
              <w:right w:val="nil"/>
            </w:tcBorders>
            <w:shd w:val="clear" w:color="auto" w:fill="auto"/>
            <w:noWrap/>
            <w:vAlign w:val="center"/>
            <w:hideMark/>
          </w:tcPr>
          <w:p w14:paraId="2CA2E4FB" w14:textId="77777777" w:rsidR="00E11C1C" w:rsidRPr="00E11C1C" w:rsidRDefault="00E11C1C" w:rsidP="00E11C1C">
            <w:pPr>
              <w:jc w:val="center"/>
              <w:rPr>
                <w:rFonts w:ascii="Times New Roman" w:eastAsia="DengXian" w:hAnsi="Times New Roman" w:cs="Times New Roman"/>
                <w:b/>
                <w:bCs/>
                <w:color w:val="000000"/>
                <w:sz w:val="22"/>
                <w:szCs w:val="22"/>
              </w:rPr>
            </w:pPr>
            <w:r w:rsidRPr="00E11C1C">
              <w:rPr>
                <w:rFonts w:ascii="Times New Roman" w:eastAsia="DengXian" w:hAnsi="Times New Roman" w:cs="Times New Roman"/>
                <w:b/>
                <w:bCs/>
                <w:color w:val="000000"/>
                <w:sz w:val="22"/>
                <w:szCs w:val="22"/>
              </w:rPr>
              <w:t>CNY</w:t>
            </w:r>
          </w:p>
        </w:tc>
        <w:tc>
          <w:tcPr>
            <w:tcW w:w="537" w:type="dxa"/>
            <w:tcBorders>
              <w:top w:val="nil"/>
              <w:left w:val="nil"/>
              <w:bottom w:val="nil"/>
              <w:right w:val="nil"/>
            </w:tcBorders>
            <w:shd w:val="clear" w:color="auto" w:fill="auto"/>
            <w:noWrap/>
            <w:vAlign w:val="center"/>
            <w:hideMark/>
          </w:tcPr>
          <w:p w14:paraId="003743AF"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bid</w:t>
            </w:r>
          </w:p>
        </w:tc>
        <w:tc>
          <w:tcPr>
            <w:tcW w:w="962" w:type="dxa"/>
            <w:tcBorders>
              <w:top w:val="nil"/>
              <w:left w:val="nil"/>
              <w:bottom w:val="nil"/>
              <w:right w:val="nil"/>
            </w:tcBorders>
            <w:shd w:val="clear" w:color="auto" w:fill="auto"/>
            <w:noWrap/>
            <w:vAlign w:val="center"/>
            <w:hideMark/>
          </w:tcPr>
          <w:p w14:paraId="632C4386" w14:textId="399CE508"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21</w:t>
            </w:r>
            <w:r w:rsidR="00680750">
              <w:rPr>
                <w:rFonts w:ascii="Times New Roman" w:eastAsia="DengXian" w:hAnsi="Times New Roman" w:cs="Times New Roman"/>
                <w:color w:val="000000"/>
                <w:sz w:val="22"/>
                <w:szCs w:val="22"/>
              </w:rPr>
              <w:t>,</w:t>
            </w:r>
            <w:r w:rsidRPr="00E11C1C">
              <w:rPr>
                <w:rFonts w:ascii="Times New Roman" w:eastAsia="DengXian" w:hAnsi="Times New Roman" w:cs="Times New Roman"/>
                <w:color w:val="000000"/>
                <w:sz w:val="22"/>
                <w:szCs w:val="22"/>
              </w:rPr>
              <w:t>842</w:t>
            </w:r>
          </w:p>
        </w:tc>
        <w:tc>
          <w:tcPr>
            <w:tcW w:w="1702" w:type="dxa"/>
            <w:gridSpan w:val="2"/>
            <w:tcBorders>
              <w:top w:val="nil"/>
              <w:left w:val="nil"/>
              <w:bottom w:val="nil"/>
              <w:right w:val="nil"/>
            </w:tcBorders>
            <w:shd w:val="clear" w:color="auto" w:fill="auto"/>
            <w:noWrap/>
            <w:vAlign w:val="center"/>
            <w:hideMark/>
          </w:tcPr>
          <w:p w14:paraId="3427594D"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-2.340E-06</w:t>
            </w:r>
          </w:p>
        </w:tc>
        <w:tc>
          <w:tcPr>
            <w:tcW w:w="1418" w:type="dxa"/>
            <w:gridSpan w:val="2"/>
            <w:tcBorders>
              <w:top w:val="nil"/>
              <w:left w:val="nil"/>
              <w:bottom w:val="nil"/>
              <w:right w:val="nil"/>
            </w:tcBorders>
            <w:shd w:val="clear" w:color="auto" w:fill="auto"/>
            <w:noWrap/>
            <w:vAlign w:val="center"/>
            <w:hideMark/>
          </w:tcPr>
          <w:p w14:paraId="6499BD3B"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0.025110</w:t>
            </w:r>
          </w:p>
        </w:tc>
      </w:tr>
      <w:tr w:rsidR="00E11C1C" w:rsidRPr="00E11C1C" w14:paraId="0F3160F0" w14:textId="77777777" w:rsidTr="00E11C1C">
        <w:trPr>
          <w:trHeight w:val="300"/>
        </w:trPr>
        <w:tc>
          <w:tcPr>
            <w:tcW w:w="861" w:type="dxa"/>
            <w:gridSpan w:val="2"/>
            <w:vMerge/>
            <w:tcBorders>
              <w:top w:val="nil"/>
              <w:left w:val="nil"/>
              <w:bottom w:val="single" w:sz="4" w:space="0" w:color="000000"/>
              <w:right w:val="nil"/>
            </w:tcBorders>
            <w:vAlign w:val="center"/>
            <w:hideMark/>
          </w:tcPr>
          <w:p w14:paraId="2D629FBD" w14:textId="77777777" w:rsidR="00E11C1C" w:rsidRPr="00E11C1C" w:rsidRDefault="00E11C1C" w:rsidP="00E11C1C">
            <w:pPr>
              <w:rPr>
                <w:rFonts w:ascii="Times New Roman" w:eastAsia="DengXian" w:hAnsi="Times New Roman" w:cs="Times New Roman"/>
                <w:b/>
                <w:bCs/>
                <w:color w:val="000000"/>
                <w:sz w:val="22"/>
                <w:szCs w:val="22"/>
              </w:rPr>
            </w:pPr>
          </w:p>
        </w:tc>
        <w:tc>
          <w:tcPr>
            <w:tcW w:w="537" w:type="dxa"/>
            <w:tcBorders>
              <w:top w:val="nil"/>
              <w:left w:val="nil"/>
              <w:bottom w:val="single" w:sz="4" w:space="0" w:color="auto"/>
              <w:right w:val="nil"/>
            </w:tcBorders>
            <w:shd w:val="clear" w:color="auto" w:fill="auto"/>
            <w:noWrap/>
            <w:vAlign w:val="center"/>
            <w:hideMark/>
          </w:tcPr>
          <w:p w14:paraId="3B96D3A0"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ask</w:t>
            </w:r>
          </w:p>
        </w:tc>
        <w:tc>
          <w:tcPr>
            <w:tcW w:w="962" w:type="dxa"/>
            <w:tcBorders>
              <w:top w:val="nil"/>
              <w:left w:val="nil"/>
              <w:bottom w:val="single" w:sz="4" w:space="0" w:color="auto"/>
              <w:right w:val="nil"/>
            </w:tcBorders>
            <w:shd w:val="clear" w:color="auto" w:fill="auto"/>
            <w:noWrap/>
            <w:vAlign w:val="center"/>
            <w:hideMark/>
          </w:tcPr>
          <w:p w14:paraId="24418348" w14:textId="530B44DD"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21</w:t>
            </w:r>
            <w:r w:rsidR="00680750">
              <w:rPr>
                <w:rFonts w:ascii="Times New Roman" w:eastAsia="DengXian" w:hAnsi="Times New Roman" w:cs="Times New Roman"/>
                <w:color w:val="000000"/>
                <w:sz w:val="22"/>
                <w:szCs w:val="22"/>
              </w:rPr>
              <w:t>,</w:t>
            </w:r>
            <w:r w:rsidRPr="00E11C1C">
              <w:rPr>
                <w:rFonts w:ascii="Times New Roman" w:eastAsia="DengXian" w:hAnsi="Times New Roman" w:cs="Times New Roman"/>
                <w:color w:val="000000"/>
                <w:sz w:val="22"/>
                <w:szCs w:val="22"/>
              </w:rPr>
              <w:t>842</w:t>
            </w:r>
          </w:p>
        </w:tc>
        <w:tc>
          <w:tcPr>
            <w:tcW w:w="1702" w:type="dxa"/>
            <w:gridSpan w:val="2"/>
            <w:tcBorders>
              <w:top w:val="nil"/>
              <w:left w:val="nil"/>
              <w:bottom w:val="single" w:sz="4" w:space="0" w:color="auto"/>
              <w:right w:val="nil"/>
            </w:tcBorders>
            <w:shd w:val="clear" w:color="auto" w:fill="auto"/>
            <w:noWrap/>
            <w:vAlign w:val="center"/>
            <w:hideMark/>
          </w:tcPr>
          <w:p w14:paraId="0056390D"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-2.340E-06</w:t>
            </w:r>
          </w:p>
        </w:tc>
        <w:tc>
          <w:tcPr>
            <w:tcW w:w="1418" w:type="dxa"/>
            <w:gridSpan w:val="2"/>
            <w:tcBorders>
              <w:top w:val="nil"/>
              <w:left w:val="nil"/>
              <w:bottom w:val="single" w:sz="4" w:space="0" w:color="auto"/>
              <w:right w:val="nil"/>
            </w:tcBorders>
            <w:shd w:val="clear" w:color="auto" w:fill="auto"/>
            <w:noWrap/>
            <w:vAlign w:val="center"/>
            <w:hideMark/>
          </w:tcPr>
          <w:p w14:paraId="06D75DAD"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0.025110</w:t>
            </w:r>
          </w:p>
        </w:tc>
      </w:tr>
      <w:tr w:rsidR="00E11C1C" w:rsidRPr="00E11C1C" w14:paraId="32A0790F" w14:textId="77777777" w:rsidTr="00E11C1C">
        <w:trPr>
          <w:gridAfter w:val="1"/>
          <w:wAfter w:w="80" w:type="dxa"/>
          <w:trHeight w:val="315"/>
        </w:trPr>
        <w:tc>
          <w:tcPr>
            <w:tcW w:w="5400" w:type="dxa"/>
            <w:gridSpan w:val="7"/>
            <w:tcBorders>
              <w:top w:val="nil"/>
              <w:left w:val="nil"/>
              <w:bottom w:val="double" w:sz="6" w:space="0" w:color="auto"/>
              <w:right w:val="nil"/>
            </w:tcBorders>
            <w:shd w:val="clear" w:color="auto" w:fill="auto"/>
            <w:noWrap/>
            <w:vAlign w:val="center"/>
            <w:hideMark/>
          </w:tcPr>
          <w:p w14:paraId="5F29C870" w14:textId="1FD36EC5" w:rsidR="000A074D" w:rsidRDefault="000A074D" w:rsidP="00E11C1C">
            <w:pPr>
              <w:jc w:val="center"/>
              <w:rPr>
                <w:rFonts w:ascii="Times New Roman" w:eastAsia="DengXian" w:hAnsi="Times New Roman" w:cs="Times New Roman"/>
                <w:b/>
                <w:bCs/>
                <w:color w:val="000000"/>
                <w:sz w:val="22"/>
                <w:szCs w:val="22"/>
              </w:rPr>
            </w:pPr>
          </w:p>
          <w:p w14:paraId="0D4D333E" w14:textId="77777777" w:rsidR="00FE7A1B" w:rsidRDefault="00FE7A1B" w:rsidP="00E11C1C">
            <w:pPr>
              <w:jc w:val="center"/>
              <w:rPr>
                <w:rFonts w:ascii="Times New Roman" w:eastAsia="DengXian" w:hAnsi="Times New Roman" w:cs="Times New Roman"/>
                <w:b/>
                <w:bCs/>
                <w:color w:val="000000"/>
                <w:sz w:val="22"/>
                <w:szCs w:val="22"/>
              </w:rPr>
            </w:pPr>
          </w:p>
          <w:p w14:paraId="7E30D676" w14:textId="66C99A1A" w:rsidR="00E11C1C" w:rsidRPr="00E11C1C" w:rsidRDefault="00E11C1C" w:rsidP="00E11C1C">
            <w:pPr>
              <w:jc w:val="center"/>
              <w:rPr>
                <w:rFonts w:ascii="Times New Roman" w:eastAsia="DengXian" w:hAnsi="Times New Roman" w:cs="Times New Roman"/>
                <w:b/>
                <w:bCs/>
                <w:color w:val="000000"/>
                <w:sz w:val="22"/>
                <w:szCs w:val="22"/>
              </w:rPr>
            </w:pPr>
            <w:r w:rsidRPr="00E11C1C">
              <w:rPr>
                <w:rFonts w:ascii="Times New Roman" w:eastAsia="DengXian" w:hAnsi="Times New Roman" w:cs="Times New Roman"/>
                <w:b/>
                <w:bCs/>
                <w:color w:val="000000"/>
                <w:sz w:val="22"/>
                <w:szCs w:val="22"/>
              </w:rPr>
              <w:t>2016</w:t>
            </w:r>
          </w:p>
        </w:tc>
      </w:tr>
      <w:tr w:rsidR="00E11C1C" w:rsidRPr="00E11C1C" w14:paraId="2DD4AAA0" w14:textId="77777777" w:rsidTr="00E11C1C">
        <w:trPr>
          <w:gridAfter w:val="1"/>
          <w:wAfter w:w="80" w:type="dxa"/>
          <w:trHeight w:val="315"/>
        </w:trPr>
        <w:tc>
          <w:tcPr>
            <w:tcW w:w="812" w:type="dxa"/>
            <w:tcBorders>
              <w:top w:val="nil"/>
              <w:left w:val="nil"/>
              <w:bottom w:val="nil"/>
              <w:right w:val="nil"/>
            </w:tcBorders>
            <w:shd w:val="clear" w:color="auto" w:fill="auto"/>
            <w:noWrap/>
            <w:vAlign w:val="center"/>
            <w:hideMark/>
          </w:tcPr>
          <w:p w14:paraId="51510898" w14:textId="77777777" w:rsidR="00E11C1C" w:rsidRPr="00E11C1C" w:rsidRDefault="00E11C1C" w:rsidP="00E11C1C">
            <w:pPr>
              <w:jc w:val="center"/>
              <w:rPr>
                <w:rFonts w:ascii="Times New Roman" w:eastAsia="DengXian" w:hAnsi="Times New Roman" w:cs="Times New Roman"/>
                <w:b/>
                <w:bCs/>
                <w:color w:val="000000"/>
                <w:sz w:val="22"/>
                <w:szCs w:val="22"/>
              </w:rPr>
            </w:pPr>
          </w:p>
        </w:tc>
        <w:tc>
          <w:tcPr>
            <w:tcW w:w="586" w:type="dxa"/>
            <w:gridSpan w:val="2"/>
            <w:tcBorders>
              <w:top w:val="nil"/>
              <w:left w:val="nil"/>
              <w:bottom w:val="nil"/>
              <w:right w:val="nil"/>
            </w:tcBorders>
            <w:shd w:val="clear" w:color="auto" w:fill="auto"/>
            <w:noWrap/>
            <w:vAlign w:val="center"/>
            <w:hideMark/>
          </w:tcPr>
          <w:p w14:paraId="2CC38863" w14:textId="77777777" w:rsidR="00E11C1C" w:rsidRPr="00E11C1C" w:rsidRDefault="00E11C1C" w:rsidP="00E11C1C">
            <w:pPr>
              <w:jc w:val="center"/>
              <w:rPr>
                <w:rFonts w:ascii="Times New Roman" w:eastAsia="Times New Roman" w:hAnsi="Times New Roman" w:cs="Times New Roman"/>
                <w:sz w:val="20"/>
                <w:szCs w:val="20"/>
              </w:rPr>
            </w:pPr>
          </w:p>
        </w:tc>
        <w:tc>
          <w:tcPr>
            <w:tcW w:w="1173" w:type="dxa"/>
            <w:gridSpan w:val="2"/>
            <w:tcBorders>
              <w:top w:val="nil"/>
              <w:left w:val="nil"/>
              <w:bottom w:val="nil"/>
              <w:right w:val="nil"/>
            </w:tcBorders>
            <w:shd w:val="clear" w:color="auto" w:fill="auto"/>
            <w:noWrap/>
            <w:vAlign w:val="center"/>
            <w:hideMark/>
          </w:tcPr>
          <w:p w14:paraId="6453F748"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n</w:t>
            </w:r>
          </w:p>
        </w:tc>
        <w:tc>
          <w:tcPr>
            <w:tcW w:w="1491" w:type="dxa"/>
            <w:tcBorders>
              <w:top w:val="nil"/>
              <w:left w:val="nil"/>
              <w:bottom w:val="nil"/>
              <w:right w:val="nil"/>
            </w:tcBorders>
            <w:shd w:val="clear" w:color="auto" w:fill="auto"/>
            <w:noWrap/>
            <w:vAlign w:val="center"/>
            <w:hideMark/>
          </w:tcPr>
          <w:p w14:paraId="044283A4"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mean</w:t>
            </w:r>
          </w:p>
        </w:tc>
        <w:tc>
          <w:tcPr>
            <w:tcW w:w="1338" w:type="dxa"/>
            <w:tcBorders>
              <w:top w:val="nil"/>
              <w:left w:val="nil"/>
              <w:bottom w:val="nil"/>
              <w:right w:val="nil"/>
            </w:tcBorders>
            <w:shd w:val="clear" w:color="auto" w:fill="auto"/>
            <w:noWrap/>
            <w:vAlign w:val="center"/>
            <w:hideMark/>
          </w:tcPr>
          <w:p w14:paraId="06C0CF12"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std. dev</w:t>
            </w:r>
          </w:p>
        </w:tc>
      </w:tr>
      <w:tr w:rsidR="00E11C1C" w:rsidRPr="00E11C1C" w14:paraId="0D099DF0" w14:textId="77777777" w:rsidTr="00E11C1C">
        <w:trPr>
          <w:gridAfter w:val="1"/>
          <w:wAfter w:w="80" w:type="dxa"/>
          <w:trHeight w:val="300"/>
        </w:trPr>
        <w:tc>
          <w:tcPr>
            <w:tcW w:w="812" w:type="dxa"/>
            <w:vMerge w:val="restart"/>
            <w:tcBorders>
              <w:top w:val="nil"/>
              <w:left w:val="nil"/>
              <w:bottom w:val="nil"/>
              <w:right w:val="nil"/>
            </w:tcBorders>
            <w:shd w:val="clear" w:color="auto" w:fill="auto"/>
            <w:noWrap/>
            <w:vAlign w:val="center"/>
            <w:hideMark/>
          </w:tcPr>
          <w:p w14:paraId="52A281BC" w14:textId="77777777" w:rsidR="00E11C1C" w:rsidRPr="00E11C1C" w:rsidRDefault="00E11C1C" w:rsidP="00E11C1C">
            <w:pPr>
              <w:jc w:val="center"/>
              <w:rPr>
                <w:rFonts w:ascii="Times New Roman" w:eastAsia="DengXian" w:hAnsi="Times New Roman" w:cs="Times New Roman"/>
                <w:b/>
                <w:bCs/>
                <w:color w:val="000000"/>
                <w:sz w:val="22"/>
                <w:szCs w:val="22"/>
              </w:rPr>
            </w:pPr>
            <w:r w:rsidRPr="00E11C1C">
              <w:rPr>
                <w:rFonts w:ascii="Times New Roman" w:eastAsia="DengXian" w:hAnsi="Times New Roman" w:cs="Times New Roman"/>
                <w:b/>
                <w:bCs/>
                <w:color w:val="000000"/>
                <w:sz w:val="22"/>
                <w:szCs w:val="22"/>
              </w:rPr>
              <w:t>CNH</w:t>
            </w:r>
          </w:p>
        </w:tc>
        <w:tc>
          <w:tcPr>
            <w:tcW w:w="586" w:type="dxa"/>
            <w:gridSpan w:val="2"/>
            <w:tcBorders>
              <w:top w:val="nil"/>
              <w:left w:val="nil"/>
              <w:bottom w:val="nil"/>
              <w:right w:val="nil"/>
            </w:tcBorders>
            <w:shd w:val="clear" w:color="auto" w:fill="auto"/>
            <w:noWrap/>
            <w:vAlign w:val="center"/>
            <w:hideMark/>
          </w:tcPr>
          <w:p w14:paraId="3F57D952"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bid</w:t>
            </w:r>
          </w:p>
        </w:tc>
        <w:tc>
          <w:tcPr>
            <w:tcW w:w="1173" w:type="dxa"/>
            <w:gridSpan w:val="2"/>
            <w:tcBorders>
              <w:top w:val="nil"/>
              <w:left w:val="nil"/>
              <w:bottom w:val="nil"/>
              <w:right w:val="nil"/>
            </w:tcBorders>
            <w:shd w:val="clear" w:color="auto" w:fill="auto"/>
            <w:noWrap/>
            <w:vAlign w:val="center"/>
            <w:hideMark/>
          </w:tcPr>
          <w:p w14:paraId="2838F855" w14:textId="0EE05674"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1</w:t>
            </w:r>
            <w:r w:rsidR="00680750">
              <w:rPr>
                <w:rFonts w:ascii="Times New Roman" w:eastAsia="DengXian" w:hAnsi="Times New Roman" w:cs="Times New Roman"/>
                <w:color w:val="000000"/>
                <w:sz w:val="22"/>
                <w:szCs w:val="22"/>
              </w:rPr>
              <w:t>,</w:t>
            </w:r>
            <w:r w:rsidRPr="00E11C1C">
              <w:rPr>
                <w:rFonts w:ascii="Times New Roman" w:eastAsia="DengXian" w:hAnsi="Times New Roman" w:cs="Times New Roman"/>
                <w:color w:val="000000"/>
                <w:sz w:val="22"/>
                <w:szCs w:val="22"/>
              </w:rPr>
              <w:t>147</w:t>
            </w:r>
            <w:r w:rsidR="00680750">
              <w:rPr>
                <w:rFonts w:ascii="Times New Roman" w:eastAsia="DengXian" w:hAnsi="Times New Roman" w:cs="Times New Roman"/>
                <w:color w:val="000000"/>
                <w:sz w:val="22"/>
                <w:szCs w:val="22"/>
              </w:rPr>
              <w:t>,</w:t>
            </w:r>
            <w:r w:rsidRPr="00E11C1C">
              <w:rPr>
                <w:rFonts w:ascii="Times New Roman" w:eastAsia="DengXian" w:hAnsi="Times New Roman" w:cs="Times New Roman"/>
                <w:color w:val="000000"/>
                <w:sz w:val="22"/>
                <w:szCs w:val="22"/>
              </w:rPr>
              <w:t>628</w:t>
            </w:r>
          </w:p>
        </w:tc>
        <w:tc>
          <w:tcPr>
            <w:tcW w:w="1491" w:type="dxa"/>
            <w:tcBorders>
              <w:top w:val="nil"/>
              <w:left w:val="nil"/>
              <w:bottom w:val="nil"/>
              <w:right w:val="nil"/>
            </w:tcBorders>
            <w:shd w:val="clear" w:color="auto" w:fill="auto"/>
            <w:noWrap/>
            <w:vAlign w:val="center"/>
            <w:hideMark/>
          </w:tcPr>
          <w:p w14:paraId="2C9B8AAE"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1.900E-08</w:t>
            </w:r>
          </w:p>
        </w:tc>
        <w:tc>
          <w:tcPr>
            <w:tcW w:w="1338" w:type="dxa"/>
            <w:tcBorders>
              <w:top w:val="nil"/>
              <w:left w:val="nil"/>
              <w:bottom w:val="nil"/>
              <w:right w:val="nil"/>
            </w:tcBorders>
            <w:shd w:val="clear" w:color="auto" w:fill="auto"/>
            <w:noWrap/>
            <w:vAlign w:val="center"/>
            <w:hideMark/>
          </w:tcPr>
          <w:p w14:paraId="6623F8B8"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0.000429</w:t>
            </w:r>
          </w:p>
        </w:tc>
      </w:tr>
      <w:tr w:rsidR="00E11C1C" w:rsidRPr="00E11C1C" w14:paraId="16CB2164" w14:textId="77777777" w:rsidTr="00E11C1C">
        <w:trPr>
          <w:gridAfter w:val="1"/>
          <w:wAfter w:w="80" w:type="dxa"/>
          <w:trHeight w:val="300"/>
        </w:trPr>
        <w:tc>
          <w:tcPr>
            <w:tcW w:w="812" w:type="dxa"/>
            <w:vMerge/>
            <w:tcBorders>
              <w:top w:val="nil"/>
              <w:left w:val="nil"/>
              <w:bottom w:val="nil"/>
              <w:right w:val="nil"/>
            </w:tcBorders>
            <w:vAlign w:val="center"/>
            <w:hideMark/>
          </w:tcPr>
          <w:p w14:paraId="44FCB3AA" w14:textId="77777777" w:rsidR="00E11C1C" w:rsidRPr="00E11C1C" w:rsidRDefault="00E11C1C" w:rsidP="00E11C1C">
            <w:pPr>
              <w:rPr>
                <w:rFonts w:ascii="Times New Roman" w:eastAsia="DengXian" w:hAnsi="Times New Roman" w:cs="Times New Roman"/>
                <w:b/>
                <w:bCs/>
                <w:color w:val="000000"/>
                <w:sz w:val="22"/>
                <w:szCs w:val="22"/>
              </w:rPr>
            </w:pPr>
          </w:p>
        </w:tc>
        <w:tc>
          <w:tcPr>
            <w:tcW w:w="586" w:type="dxa"/>
            <w:gridSpan w:val="2"/>
            <w:tcBorders>
              <w:top w:val="nil"/>
              <w:left w:val="nil"/>
              <w:bottom w:val="nil"/>
              <w:right w:val="nil"/>
            </w:tcBorders>
            <w:shd w:val="clear" w:color="auto" w:fill="auto"/>
            <w:noWrap/>
            <w:vAlign w:val="center"/>
            <w:hideMark/>
          </w:tcPr>
          <w:p w14:paraId="2D85526E"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ask</w:t>
            </w:r>
          </w:p>
        </w:tc>
        <w:tc>
          <w:tcPr>
            <w:tcW w:w="1173" w:type="dxa"/>
            <w:gridSpan w:val="2"/>
            <w:tcBorders>
              <w:top w:val="nil"/>
              <w:left w:val="nil"/>
              <w:bottom w:val="nil"/>
              <w:right w:val="nil"/>
            </w:tcBorders>
            <w:shd w:val="clear" w:color="auto" w:fill="auto"/>
            <w:noWrap/>
            <w:vAlign w:val="center"/>
            <w:hideMark/>
          </w:tcPr>
          <w:p w14:paraId="6EB81F59" w14:textId="67697CAF"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1</w:t>
            </w:r>
            <w:r w:rsidR="00680750">
              <w:rPr>
                <w:rFonts w:ascii="Times New Roman" w:eastAsia="DengXian" w:hAnsi="Times New Roman" w:cs="Times New Roman"/>
                <w:color w:val="000000"/>
                <w:sz w:val="22"/>
                <w:szCs w:val="22"/>
              </w:rPr>
              <w:t>,</w:t>
            </w:r>
            <w:r w:rsidRPr="00E11C1C">
              <w:rPr>
                <w:rFonts w:ascii="Times New Roman" w:eastAsia="DengXian" w:hAnsi="Times New Roman" w:cs="Times New Roman"/>
                <w:color w:val="000000"/>
                <w:sz w:val="22"/>
                <w:szCs w:val="22"/>
              </w:rPr>
              <w:t>147</w:t>
            </w:r>
            <w:r w:rsidR="00680750">
              <w:rPr>
                <w:rFonts w:ascii="Times New Roman" w:eastAsia="DengXian" w:hAnsi="Times New Roman" w:cs="Times New Roman"/>
                <w:color w:val="000000"/>
                <w:sz w:val="22"/>
                <w:szCs w:val="22"/>
              </w:rPr>
              <w:t>,</w:t>
            </w:r>
            <w:r w:rsidRPr="00E11C1C">
              <w:rPr>
                <w:rFonts w:ascii="Times New Roman" w:eastAsia="DengXian" w:hAnsi="Times New Roman" w:cs="Times New Roman"/>
                <w:color w:val="000000"/>
                <w:sz w:val="22"/>
                <w:szCs w:val="22"/>
              </w:rPr>
              <w:t>628</w:t>
            </w:r>
          </w:p>
        </w:tc>
        <w:tc>
          <w:tcPr>
            <w:tcW w:w="1491" w:type="dxa"/>
            <w:tcBorders>
              <w:top w:val="nil"/>
              <w:left w:val="nil"/>
              <w:bottom w:val="nil"/>
              <w:right w:val="nil"/>
            </w:tcBorders>
            <w:shd w:val="clear" w:color="auto" w:fill="auto"/>
            <w:noWrap/>
            <w:vAlign w:val="center"/>
            <w:hideMark/>
          </w:tcPr>
          <w:p w14:paraId="28978DEC"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1.900E-08</w:t>
            </w:r>
          </w:p>
        </w:tc>
        <w:tc>
          <w:tcPr>
            <w:tcW w:w="1338" w:type="dxa"/>
            <w:tcBorders>
              <w:top w:val="nil"/>
              <w:left w:val="nil"/>
              <w:bottom w:val="nil"/>
              <w:right w:val="nil"/>
            </w:tcBorders>
            <w:shd w:val="clear" w:color="auto" w:fill="auto"/>
            <w:noWrap/>
            <w:vAlign w:val="center"/>
            <w:hideMark/>
          </w:tcPr>
          <w:p w14:paraId="592C627C"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0.000429</w:t>
            </w:r>
          </w:p>
        </w:tc>
      </w:tr>
      <w:tr w:rsidR="00E11C1C" w:rsidRPr="00E11C1C" w14:paraId="164FC8ED" w14:textId="77777777" w:rsidTr="00E11C1C">
        <w:trPr>
          <w:gridAfter w:val="1"/>
          <w:wAfter w:w="80" w:type="dxa"/>
          <w:trHeight w:val="300"/>
        </w:trPr>
        <w:tc>
          <w:tcPr>
            <w:tcW w:w="812" w:type="dxa"/>
            <w:vMerge w:val="restart"/>
            <w:tcBorders>
              <w:top w:val="nil"/>
              <w:left w:val="nil"/>
              <w:bottom w:val="single" w:sz="4" w:space="0" w:color="000000"/>
              <w:right w:val="nil"/>
            </w:tcBorders>
            <w:shd w:val="clear" w:color="auto" w:fill="auto"/>
            <w:noWrap/>
            <w:vAlign w:val="center"/>
            <w:hideMark/>
          </w:tcPr>
          <w:p w14:paraId="09CCB3DA" w14:textId="77777777" w:rsidR="00E11C1C" w:rsidRPr="00E11C1C" w:rsidRDefault="00E11C1C" w:rsidP="00E11C1C">
            <w:pPr>
              <w:jc w:val="center"/>
              <w:rPr>
                <w:rFonts w:ascii="Times New Roman" w:eastAsia="DengXian" w:hAnsi="Times New Roman" w:cs="Times New Roman"/>
                <w:b/>
                <w:bCs/>
                <w:color w:val="000000"/>
                <w:sz w:val="22"/>
                <w:szCs w:val="22"/>
              </w:rPr>
            </w:pPr>
            <w:r w:rsidRPr="00E11C1C">
              <w:rPr>
                <w:rFonts w:ascii="Times New Roman" w:eastAsia="DengXian" w:hAnsi="Times New Roman" w:cs="Times New Roman"/>
                <w:b/>
                <w:bCs/>
                <w:color w:val="000000"/>
                <w:sz w:val="22"/>
                <w:szCs w:val="22"/>
              </w:rPr>
              <w:t>CNY</w:t>
            </w:r>
          </w:p>
        </w:tc>
        <w:tc>
          <w:tcPr>
            <w:tcW w:w="586" w:type="dxa"/>
            <w:gridSpan w:val="2"/>
            <w:tcBorders>
              <w:top w:val="nil"/>
              <w:left w:val="nil"/>
              <w:bottom w:val="nil"/>
              <w:right w:val="nil"/>
            </w:tcBorders>
            <w:shd w:val="clear" w:color="auto" w:fill="auto"/>
            <w:noWrap/>
            <w:vAlign w:val="center"/>
            <w:hideMark/>
          </w:tcPr>
          <w:p w14:paraId="0D1C605B"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bid</w:t>
            </w:r>
          </w:p>
        </w:tc>
        <w:tc>
          <w:tcPr>
            <w:tcW w:w="1173" w:type="dxa"/>
            <w:gridSpan w:val="2"/>
            <w:tcBorders>
              <w:top w:val="nil"/>
              <w:left w:val="nil"/>
              <w:bottom w:val="nil"/>
              <w:right w:val="nil"/>
            </w:tcBorders>
            <w:shd w:val="clear" w:color="auto" w:fill="auto"/>
            <w:noWrap/>
            <w:vAlign w:val="center"/>
            <w:hideMark/>
          </w:tcPr>
          <w:p w14:paraId="14A93257" w14:textId="54E136F1"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299</w:t>
            </w:r>
            <w:r w:rsidR="00680750">
              <w:rPr>
                <w:rFonts w:ascii="Times New Roman" w:eastAsia="DengXian" w:hAnsi="Times New Roman" w:cs="Times New Roman"/>
                <w:color w:val="000000"/>
                <w:sz w:val="22"/>
                <w:szCs w:val="22"/>
              </w:rPr>
              <w:t>,</w:t>
            </w:r>
            <w:r w:rsidRPr="00E11C1C">
              <w:rPr>
                <w:rFonts w:ascii="Times New Roman" w:eastAsia="DengXian" w:hAnsi="Times New Roman" w:cs="Times New Roman"/>
                <w:color w:val="000000"/>
                <w:sz w:val="22"/>
                <w:szCs w:val="22"/>
              </w:rPr>
              <w:t>690</w:t>
            </w:r>
          </w:p>
        </w:tc>
        <w:tc>
          <w:tcPr>
            <w:tcW w:w="1491" w:type="dxa"/>
            <w:tcBorders>
              <w:top w:val="nil"/>
              <w:left w:val="nil"/>
              <w:bottom w:val="nil"/>
              <w:right w:val="nil"/>
            </w:tcBorders>
            <w:shd w:val="clear" w:color="auto" w:fill="auto"/>
            <w:noWrap/>
            <w:vAlign w:val="center"/>
            <w:hideMark/>
          </w:tcPr>
          <w:p w14:paraId="39FCFEAF"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9.000E-08</w:t>
            </w:r>
          </w:p>
        </w:tc>
        <w:tc>
          <w:tcPr>
            <w:tcW w:w="1338" w:type="dxa"/>
            <w:tcBorders>
              <w:top w:val="nil"/>
              <w:left w:val="nil"/>
              <w:bottom w:val="nil"/>
              <w:right w:val="nil"/>
            </w:tcBorders>
            <w:shd w:val="clear" w:color="auto" w:fill="auto"/>
            <w:noWrap/>
            <w:vAlign w:val="center"/>
            <w:hideMark/>
          </w:tcPr>
          <w:p w14:paraId="39C35990"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0.006222</w:t>
            </w:r>
          </w:p>
        </w:tc>
      </w:tr>
      <w:tr w:rsidR="00E11C1C" w:rsidRPr="00E11C1C" w14:paraId="24AD92F3" w14:textId="77777777" w:rsidTr="00E11C1C">
        <w:trPr>
          <w:gridAfter w:val="1"/>
          <w:wAfter w:w="80" w:type="dxa"/>
          <w:trHeight w:val="300"/>
        </w:trPr>
        <w:tc>
          <w:tcPr>
            <w:tcW w:w="812" w:type="dxa"/>
            <w:vMerge/>
            <w:tcBorders>
              <w:top w:val="nil"/>
              <w:left w:val="nil"/>
              <w:bottom w:val="single" w:sz="4" w:space="0" w:color="000000"/>
              <w:right w:val="nil"/>
            </w:tcBorders>
            <w:vAlign w:val="center"/>
            <w:hideMark/>
          </w:tcPr>
          <w:p w14:paraId="0DDBD6E3" w14:textId="77777777" w:rsidR="00E11C1C" w:rsidRPr="00E11C1C" w:rsidRDefault="00E11C1C" w:rsidP="00E11C1C">
            <w:pPr>
              <w:rPr>
                <w:rFonts w:ascii="Times New Roman" w:eastAsia="DengXian" w:hAnsi="Times New Roman" w:cs="Times New Roman"/>
                <w:b/>
                <w:bCs/>
                <w:color w:val="000000"/>
                <w:sz w:val="22"/>
                <w:szCs w:val="22"/>
              </w:rPr>
            </w:pPr>
          </w:p>
        </w:tc>
        <w:tc>
          <w:tcPr>
            <w:tcW w:w="586" w:type="dxa"/>
            <w:gridSpan w:val="2"/>
            <w:tcBorders>
              <w:top w:val="nil"/>
              <w:left w:val="nil"/>
              <w:bottom w:val="single" w:sz="4" w:space="0" w:color="auto"/>
              <w:right w:val="nil"/>
            </w:tcBorders>
            <w:shd w:val="clear" w:color="auto" w:fill="auto"/>
            <w:noWrap/>
            <w:vAlign w:val="center"/>
            <w:hideMark/>
          </w:tcPr>
          <w:p w14:paraId="45CF6B13"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ask</w:t>
            </w:r>
          </w:p>
        </w:tc>
        <w:tc>
          <w:tcPr>
            <w:tcW w:w="1173" w:type="dxa"/>
            <w:gridSpan w:val="2"/>
            <w:tcBorders>
              <w:top w:val="nil"/>
              <w:left w:val="nil"/>
              <w:bottom w:val="single" w:sz="4" w:space="0" w:color="auto"/>
              <w:right w:val="nil"/>
            </w:tcBorders>
            <w:shd w:val="clear" w:color="auto" w:fill="auto"/>
            <w:noWrap/>
            <w:vAlign w:val="center"/>
            <w:hideMark/>
          </w:tcPr>
          <w:p w14:paraId="414BA2FA" w14:textId="5F058E92"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299</w:t>
            </w:r>
            <w:r w:rsidR="00680750">
              <w:rPr>
                <w:rFonts w:ascii="Times New Roman" w:eastAsia="DengXian" w:hAnsi="Times New Roman" w:cs="Times New Roman"/>
                <w:color w:val="000000"/>
                <w:sz w:val="22"/>
                <w:szCs w:val="22"/>
              </w:rPr>
              <w:t>,</w:t>
            </w:r>
            <w:r w:rsidRPr="00E11C1C">
              <w:rPr>
                <w:rFonts w:ascii="Times New Roman" w:eastAsia="DengXian" w:hAnsi="Times New Roman" w:cs="Times New Roman"/>
                <w:color w:val="000000"/>
                <w:sz w:val="22"/>
                <w:szCs w:val="22"/>
              </w:rPr>
              <w:t>690</w:t>
            </w:r>
          </w:p>
        </w:tc>
        <w:tc>
          <w:tcPr>
            <w:tcW w:w="1491" w:type="dxa"/>
            <w:tcBorders>
              <w:top w:val="nil"/>
              <w:left w:val="nil"/>
              <w:bottom w:val="single" w:sz="4" w:space="0" w:color="auto"/>
              <w:right w:val="nil"/>
            </w:tcBorders>
            <w:shd w:val="clear" w:color="auto" w:fill="auto"/>
            <w:noWrap/>
            <w:vAlign w:val="center"/>
            <w:hideMark/>
          </w:tcPr>
          <w:p w14:paraId="0DB819F4"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9.000E-08</w:t>
            </w:r>
          </w:p>
        </w:tc>
        <w:tc>
          <w:tcPr>
            <w:tcW w:w="1338" w:type="dxa"/>
            <w:tcBorders>
              <w:top w:val="nil"/>
              <w:left w:val="nil"/>
              <w:bottom w:val="single" w:sz="4" w:space="0" w:color="auto"/>
              <w:right w:val="nil"/>
            </w:tcBorders>
            <w:shd w:val="clear" w:color="auto" w:fill="auto"/>
            <w:noWrap/>
            <w:vAlign w:val="center"/>
            <w:hideMark/>
          </w:tcPr>
          <w:p w14:paraId="6AC863E7" w14:textId="77777777" w:rsidR="00E11C1C" w:rsidRPr="00E11C1C" w:rsidRDefault="00E11C1C" w:rsidP="00E11C1C">
            <w:pPr>
              <w:jc w:val="center"/>
              <w:rPr>
                <w:rFonts w:ascii="Times New Roman" w:eastAsia="DengXian" w:hAnsi="Times New Roman" w:cs="Times New Roman"/>
                <w:color w:val="000000"/>
                <w:sz w:val="22"/>
                <w:szCs w:val="22"/>
              </w:rPr>
            </w:pPr>
            <w:r w:rsidRPr="00E11C1C">
              <w:rPr>
                <w:rFonts w:ascii="Times New Roman" w:eastAsia="DengXian" w:hAnsi="Times New Roman" w:cs="Times New Roman"/>
                <w:color w:val="000000"/>
                <w:sz w:val="22"/>
                <w:szCs w:val="22"/>
              </w:rPr>
              <w:t>0.006222</w:t>
            </w:r>
          </w:p>
        </w:tc>
      </w:tr>
    </w:tbl>
    <w:p w14:paraId="735A0261" w14:textId="77777777" w:rsidR="00302CAA" w:rsidRDefault="00302CAA" w:rsidP="008C1C49">
      <w:pPr>
        <w:spacing w:line="480" w:lineRule="auto"/>
        <w:rPr>
          <w:rFonts w:ascii="Times New Roman" w:hAnsi="Times New Roman" w:cs="Times New Roman"/>
        </w:rPr>
      </w:pPr>
    </w:p>
    <w:p w14:paraId="663D93A5" w14:textId="77777777" w:rsidR="004E470C" w:rsidRDefault="004E470C" w:rsidP="00570E3A">
      <w:pPr>
        <w:spacing w:line="480" w:lineRule="auto"/>
        <w:rPr>
          <w:rFonts w:ascii="Times New Roman" w:hAnsi="Times New Roman" w:cs="Times New Roman"/>
        </w:rPr>
      </w:pPr>
    </w:p>
    <w:p w14:paraId="7979232A" w14:textId="77777777" w:rsidR="004E470C" w:rsidRDefault="004E470C" w:rsidP="00570E3A">
      <w:pPr>
        <w:spacing w:line="480" w:lineRule="auto"/>
        <w:rPr>
          <w:rFonts w:ascii="Times New Roman" w:hAnsi="Times New Roman" w:cs="Times New Roman"/>
        </w:rPr>
      </w:pPr>
    </w:p>
    <w:p w14:paraId="052C529F" w14:textId="7EA7EC28" w:rsidR="004E470C" w:rsidRDefault="004E470C" w:rsidP="00570E3A">
      <w:pPr>
        <w:spacing w:line="480" w:lineRule="auto"/>
        <w:rPr>
          <w:rFonts w:ascii="Times New Roman" w:hAnsi="Times New Roman" w:cs="Times New Roman"/>
        </w:rPr>
      </w:pPr>
    </w:p>
    <w:p w14:paraId="0B1BB9C3" w14:textId="77777777" w:rsidR="008C2C66" w:rsidRDefault="008C2C66" w:rsidP="00570E3A">
      <w:pPr>
        <w:spacing w:line="480" w:lineRule="auto"/>
        <w:rPr>
          <w:rFonts w:ascii="Times New Roman" w:hAnsi="Times New Roman" w:cs="Times New Roman"/>
        </w:rPr>
      </w:pPr>
    </w:p>
    <w:p w14:paraId="742AFD7F" w14:textId="330941C1" w:rsidR="00570E3A" w:rsidRDefault="00570E3A" w:rsidP="00570E3A">
      <w:pPr>
        <w:spacing w:line="480" w:lineRule="auto"/>
        <w:rPr>
          <w:rFonts w:ascii="Times New Roman" w:hAnsi="Times New Roman" w:cs="Times New Roman"/>
        </w:rPr>
      </w:pPr>
      <w:r>
        <w:rPr>
          <w:rFonts w:ascii="Times New Roman" w:hAnsi="Times New Roman" w:cs="Times New Roman"/>
        </w:rPr>
        <w:lastRenderedPageBreak/>
        <w:t xml:space="preserve">Table </w:t>
      </w:r>
      <w:r>
        <w:rPr>
          <w:rFonts w:ascii="Times New Roman" w:hAnsi="Times New Roman" w:cs="Times New Roman" w:hint="eastAsia"/>
        </w:rPr>
        <w:t>3</w:t>
      </w:r>
      <w:r>
        <w:rPr>
          <w:rFonts w:ascii="Times New Roman" w:hAnsi="Times New Roman" w:cs="Times New Roman"/>
        </w:rPr>
        <w:t>. Price clustering in bid and ask quotes</w:t>
      </w:r>
    </w:p>
    <w:tbl>
      <w:tblPr>
        <w:tblW w:w="8660" w:type="dxa"/>
        <w:tblLook w:val="04A0" w:firstRow="1" w:lastRow="0" w:firstColumn="1" w:lastColumn="0" w:noHBand="0" w:noVBand="1"/>
      </w:tblPr>
      <w:tblGrid>
        <w:gridCol w:w="669"/>
        <w:gridCol w:w="857"/>
        <w:gridCol w:w="873"/>
        <w:gridCol w:w="857"/>
        <w:gridCol w:w="873"/>
        <w:gridCol w:w="460"/>
        <w:gridCol w:w="669"/>
        <w:gridCol w:w="857"/>
        <w:gridCol w:w="873"/>
        <w:gridCol w:w="857"/>
        <w:gridCol w:w="873"/>
      </w:tblGrid>
      <w:tr w:rsidR="00570E3A" w:rsidRPr="00164627" w14:paraId="66F92D37" w14:textId="77777777" w:rsidTr="00946C0B">
        <w:trPr>
          <w:trHeight w:val="315"/>
        </w:trPr>
        <w:tc>
          <w:tcPr>
            <w:tcW w:w="4100" w:type="dxa"/>
            <w:gridSpan w:val="5"/>
            <w:tcBorders>
              <w:top w:val="nil"/>
              <w:left w:val="nil"/>
              <w:bottom w:val="double" w:sz="6" w:space="0" w:color="auto"/>
              <w:right w:val="nil"/>
            </w:tcBorders>
            <w:shd w:val="clear" w:color="auto" w:fill="auto"/>
            <w:noWrap/>
            <w:vAlign w:val="center"/>
            <w:hideMark/>
          </w:tcPr>
          <w:p w14:paraId="304BF0F7" w14:textId="77777777" w:rsidR="00570E3A" w:rsidRPr="00164627" w:rsidRDefault="00570E3A" w:rsidP="00946C0B">
            <w:pPr>
              <w:jc w:val="center"/>
              <w:rPr>
                <w:rFonts w:ascii="Times New Roman" w:eastAsia="DengXian" w:hAnsi="Times New Roman" w:cs="Times New Roman"/>
                <w:b/>
                <w:bCs/>
                <w:color w:val="000000"/>
                <w:sz w:val="22"/>
                <w:szCs w:val="22"/>
              </w:rPr>
            </w:pPr>
            <w:r w:rsidRPr="00164627">
              <w:rPr>
                <w:rFonts w:ascii="Times New Roman" w:eastAsia="DengXian" w:hAnsi="Times New Roman" w:cs="Times New Roman"/>
                <w:b/>
                <w:bCs/>
                <w:color w:val="000000"/>
                <w:sz w:val="22"/>
                <w:szCs w:val="22"/>
              </w:rPr>
              <w:t>2013</w:t>
            </w:r>
          </w:p>
        </w:tc>
        <w:tc>
          <w:tcPr>
            <w:tcW w:w="460" w:type="dxa"/>
            <w:tcBorders>
              <w:top w:val="nil"/>
              <w:left w:val="nil"/>
              <w:bottom w:val="nil"/>
              <w:right w:val="nil"/>
            </w:tcBorders>
            <w:shd w:val="clear" w:color="auto" w:fill="auto"/>
            <w:noWrap/>
            <w:vAlign w:val="center"/>
            <w:hideMark/>
          </w:tcPr>
          <w:p w14:paraId="6C680912" w14:textId="77777777" w:rsidR="00570E3A" w:rsidRPr="00164627" w:rsidRDefault="00570E3A" w:rsidP="00946C0B">
            <w:pPr>
              <w:jc w:val="center"/>
              <w:rPr>
                <w:rFonts w:ascii="Times New Roman" w:eastAsia="DengXian" w:hAnsi="Times New Roman" w:cs="Times New Roman"/>
                <w:b/>
                <w:bCs/>
                <w:color w:val="000000"/>
                <w:sz w:val="22"/>
                <w:szCs w:val="22"/>
              </w:rPr>
            </w:pPr>
          </w:p>
        </w:tc>
        <w:tc>
          <w:tcPr>
            <w:tcW w:w="4100" w:type="dxa"/>
            <w:gridSpan w:val="5"/>
            <w:tcBorders>
              <w:top w:val="nil"/>
              <w:left w:val="nil"/>
              <w:bottom w:val="double" w:sz="6" w:space="0" w:color="auto"/>
              <w:right w:val="nil"/>
            </w:tcBorders>
            <w:shd w:val="clear" w:color="auto" w:fill="auto"/>
            <w:noWrap/>
            <w:vAlign w:val="center"/>
            <w:hideMark/>
          </w:tcPr>
          <w:p w14:paraId="6E30F378" w14:textId="77777777" w:rsidR="00570E3A" w:rsidRPr="00164627" w:rsidRDefault="00570E3A" w:rsidP="00946C0B">
            <w:pPr>
              <w:jc w:val="center"/>
              <w:rPr>
                <w:rFonts w:ascii="Times New Roman" w:eastAsia="DengXian" w:hAnsi="Times New Roman" w:cs="Times New Roman"/>
                <w:b/>
                <w:bCs/>
                <w:color w:val="000000"/>
                <w:sz w:val="22"/>
                <w:szCs w:val="22"/>
              </w:rPr>
            </w:pPr>
            <w:r w:rsidRPr="00164627">
              <w:rPr>
                <w:rFonts w:ascii="Times New Roman" w:eastAsia="DengXian" w:hAnsi="Times New Roman" w:cs="Times New Roman"/>
                <w:b/>
                <w:bCs/>
                <w:color w:val="000000"/>
                <w:sz w:val="22"/>
                <w:szCs w:val="22"/>
              </w:rPr>
              <w:t>2016</w:t>
            </w:r>
          </w:p>
        </w:tc>
      </w:tr>
      <w:tr w:rsidR="00570E3A" w:rsidRPr="00164627" w14:paraId="5331BC5D" w14:textId="77777777" w:rsidTr="00946C0B">
        <w:trPr>
          <w:trHeight w:val="315"/>
        </w:trPr>
        <w:tc>
          <w:tcPr>
            <w:tcW w:w="640" w:type="dxa"/>
            <w:tcBorders>
              <w:top w:val="nil"/>
              <w:left w:val="nil"/>
              <w:bottom w:val="nil"/>
              <w:right w:val="nil"/>
            </w:tcBorders>
            <w:shd w:val="clear" w:color="auto" w:fill="auto"/>
            <w:noWrap/>
            <w:vAlign w:val="center"/>
            <w:hideMark/>
          </w:tcPr>
          <w:p w14:paraId="0048831B"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 xml:space="preserve">　</w:t>
            </w:r>
          </w:p>
        </w:tc>
        <w:tc>
          <w:tcPr>
            <w:tcW w:w="1730" w:type="dxa"/>
            <w:gridSpan w:val="2"/>
            <w:tcBorders>
              <w:top w:val="double" w:sz="6" w:space="0" w:color="auto"/>
              <w:left w:val="nil"/>
              <w:bottom w:val="nil"/>
              <w:right w:val="nil"/>
            </w:tcBorders>
            <w:shd w:val="clear" w:color="auto" w:fill="auto"/>
            <w:noWrap/>
            <w:vAlign w:val="center"/>
            <w:hideMark/>
          </w:tcPr>
          <w:p w14:paraId="78DA5A67"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CNH</w:t>
            </w:r>
          </w:p>
        </w:tc>
        <w:tc>
          <w:tcPr>
            <w:tcW w:w="1730" w:type="dxa"/>
            <w:gridSpan w:val="2"/>
            <w:tcBorders>
              <w:top w:val="double" w:sz="6" w:space="0" w:color="auto"/>
              <w:left w:val="nil"/>
              <w:bottom w:val="nil"/>
              <w:right w:val="nil"/>
            </w:tcBorders>
            <w:shd w:val="clear" w:color="auto" w:fill="auto"/>
            <w:noWrap/>
            <w:vAlign w:val="center"/>
            <w:hideMark/>
          </w:tcPr>
          <w:p w14:paraId="6BCB1914"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CNY</w:t>
            </w:r>
          </w:p>
        </w:tc>
        <w:tc>
          <w:tcPr>
            <w:tcW w:w="460" w:type="dxa"/>
            <w:tcBorders>
              <w:top w:val="nil"/>
              <w:left w:val="nil"/>
              <w:bottom w:val="nil"/>
              <w:right w:val="nil"/>
            </w:tcBorders>
            <w:shd w:val="clear" w:color="auto" w:fill="auto"/>
            <w:noWrap/>
            <w:vAlign w:val="center"/>
            <w:hideMark/>
          </w:tcPr>
          <w:p w14:paraId="698DFFA3"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nil"/>
              <w:right w:val="nil"/>
            </w:tcBorders>
            <w:shd w:val="clear" w:color="auto" w:fill="auto"/>
            <w:noWrap/>
            <w:vAlign w:val="center"/>
            <w:hideMark/>
          </w:tcPr>
          <w:p w14:paraId="0794F54C"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 xml:space="preserve">　</w:t>
            </w:r>
          </w:p>
        </w:tc>
        <w:tc>
          <w:tcPr>
            <w:tcW w:w="1730" w:type="dxa"/>
            <w:gridSpan w:val="2"/>
            <w:tcBorders>
              <w:top w:val="double" w:sz="6" w:space="0" w:color="auto"/>
              <w:left w:val="nil"/>
              <w:bottom w:val="nil"/>
              <w:right w:val="nil"/>
            </w:tcBorders>
            <w:shd w:val="clear" w:color="auto" w:fill="auto"/>
            <w:noWrap/>
            <w:vAlign w:val="center"/>
            <w:hideMark/>
          </w:tcPr>
          <w:p w14:paraId="7893195B"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CNH</w:t>
            </w:r>
          </w:p>
        </w:tc>
        <w:tc>
          <w:tcPr>
            <w:tcW w:w="1730" w:type="dxa"/>
            <w:gridSpan w:val="2"/>
            <w:tcBorders>
              <w:top w:val="double" w:sz="6" w:space="0" w:color="auto"/>
              <w:left w:val="nil"/>
              <w:bottom w:val="nil"/>
              <w:right w:val="nil"/>
            </w:tcBorders>
            <w:shd w:val="clear" w:color="auto" w:fill="auto"/>
            <w:noWrap/>
            <w:vAlign w:val="center"/>
            <w:hideMark/>
          </w:tcPr>
          <w:p w14:paraId="3E40B377"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CNY</w:t>
            </w:r>
          </w:p>
        </w:tc>
      </w:tr>
      <w:tr w:rsidR="00570E3A" w:rsidRPr="00164627" w14:paraId="6AB552ED" w14:textId="77777777" w:rsidTr="00946C0B">
        <w:trPr>
          <w:trHeight w:val="300"/>
        </w:trPr>
        <w:tc>
          <w:tcPr>
            <w:tcW w:w="640" w:type="dxa"/>
            <w:tcBorders>
              <w:top w:val="nil"/>
              <w:left w:val="nil"/>
              <w:bottom w:val="single" w:sz="4" w:space="0" w:color="auto"/>
              <w:right w:val="nil"/>
            </w:tcBorders>
            <w:shd w:val="clear" w:color="auto" w:fill="auto"/>
            <w:noWrap/>
            <w:vAlign w:val="center"/>
            <w:hideMark/>
          </w:tcPr>
          <w:p w14:paraId="36141759"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Digit</w:t>
            </w:r>
          </w:p>
        </w:tc>
        <w:tc>
          <w:tcPr>
            <w:tcW w:w="857" w:type="dxa"/>
            <w:tcBorders>
              <w:top w:val="nil"/>
              <w:left w:val="nil"/>
              <w:bottom w:val="single" w:sz="4" w:space="0" w:color="auto"/>
              <w:right w:val="nil"/>
            </w:tcBorders>
            <w:shd w:val="clear" w:color="auto" w:fill="auto"/>
            <w:noWrap/>
            <w:vAlign w:val="center"/>
            <w:hideMark/>
          </w:tcPr>
          <w:p w14:paraId="3BD089D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bid pip</w:t>
            </w:r>
          </w:p>
        </w:tc>
        <w:tc>
          <w:tcPr>
            <w:tcW w:w="873" w:type="dxa"/>
            <w:tcBorders>
              <w:top w:val="nil"/>
              <w:left w:val="nil"/>
              <w:bottom w:val="single" w:sz="4" w:space="0" w:color="auto"/>
              <w:right w:val="nil"/>
            </w:tcBorders>
            <w:shd w:val="clear" w:color="auto" w:fill="auto"/>
            <w:noWrap/>
            <w:vAlign w:val="center"/>
            <w:hideMark/>
          </w:tcPr>
          <w:p w14:paraId="4A442AFC"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ask pip</w:t>
            </w:r>
          </w:p>
        </w:tc>
        <w:tc>
          <w:tcPr>
            <w:tcW w:w="857" w:type="dxa"/>
            <w:tcBorders>
              <w:top w:val="nil"/>
              <w:left w:val="nil"/>
              <w:bottom w:val="single" w:sz="4" w:space="0" w:color="auto"/>
              <w:right w:val="nil"/>
            </w:tcBorders>
            <w:shd w:val="clear" w:color="auto" w:fill="auto"/>
            <w:noWrap/>
            <w:vAlign w:val="center"/>
            <w:hideMark/>
          </w:tcPr>
          <w:p w14:paraId="3431DC64"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bid pip</w:t>
            </w:r>
          </w:p>
        </w:tc>
        <w:tc>
          <w:tcPr>
            <w:tcW w:w="873" w:type="dxa"/>
            <w:tcBorders>
              <w:top w:val="nil"/>
              <w:left w:val="nil"/>
              <w:bottom w:val="single" w:sz="4" w:space="0" w:color="auto"/>
              <w:right w:val="nil"/>
            </w:tcBorders>
            <w:shd w:val="clear" w:color="auto" w:fill="auto"/>
            <w:noWrap/>
            <w:vAlign w:val="center"/>
            <w:hideMark/>
          </w:tcPr>
          <w:p w14:paraId="77E0AFCE"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ask pip</w:t>
            </w:r>
          </w:p>
        </w:tc>
        <w:tc>
          <w:tcPr>
            <w:tcW w:w="460" w:type="dxa"/>
            <w:tcBorders>
              <w:top w:val="nil"/>
              <w:left w:val="nil"/>
              <w:bottom w:val="nil"/>
              <w:right w:val="nil"/>
            </w:tcBorders>
            <w:shd w:val="clear" w:color="auto" w:fill="auto"/>
            <w:noWrap/>
            <w:vAlign w:val="center"/>
            <w:hideMark/>
          </w:tcPr>
          <w:p w14:paraId="01C57CFB"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single" w:sz="4" w:space="0" w:color="auto"/>
              <w:right w:val="nil"/>
            </w:tcBorders>
            <w:shd w:val="clear" w:color="auto" w:fill="auto"/>
            <w:noWrap/>
            <w:vAlign w:val="center"/>
            <w:hideMark/>
          </w:tcPr>
          <w:p w14:paraId="10586880"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Digit</w:t>
            </w:r>
          </w:p>
        </w:tc>
        <w:tc>
          <w:tcPr>
            <w:tcW w:w="857" w:type="dxa"/>
            <w:tcBorders>
              <w:top w:val="nil"/>
              <w:left w:val="nil"/>
              <w:bottom w:val="single" w:sz="4" w:space="0" w:color="auto"/>
              <w:right w:val="nil"/>
            </w:tcBorders>
            <w:shd w:val="clear" w:color="auto" w:fill="auto"/>
            <w:noWrap/>
            <w:vAlign w:val="center"/>
            <w:hideMark/>
          </w:tcPr>
          <w:p w14:paraId="2AADBCA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bid pip</w:t>
            </w:r>
          </w:p>
        </w:tc>
        <w:tc>
          <w:tcPr>
            <w:tcW w:w="873" w:type="dxa"/>
            <w:tcBorders>
              <w:top w:val="nil"/>
              <w:left w:val="nil"/>
              <w:bottom w:val="single" w:sz="4" w:space="0" w:color="auto"/>
              <w:right w:val="nil"/>
            </w:tcBorders>
            <w:shd w:val="clear" w:color="auto" w:fill="auto"/>
            <w:noWrap/>
            <w:vAlign w:val="center"/>
            <w:hideMark/>
          </w:tcPr>
          <w:p w14:paraId="662A844A"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ask pip</w:t>
            </w:r>
          </w:p>
        </w:tc>
        <w:tc>
          <w:tcPr>
            <w:tcW w:w="857" w:type="dxa"/>
            <w:tcBorders>
              <w:top w:val="nil"/>
              <w:left w:val="nil"/>
              <w:bottom w:val="single" w:sz="4" w:space="0" w:color="auto"/>
              <w:right w:val="nil"/>
            </w:tcBorders>
            <w:shd w:val="clear" w:color="auto" w:fill="auto"/>
            <w:noWrap/>
            <w:vAlign w:val="center"/>
            <w:hideMark/>
          </w:tcPr>
          <w:p w14:paraId="08220B3D"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bid pip</w:t>
            </w:r>
          </w:p>
        </w:tc>
        <w:tc>
          <w:tcPr>
            <w:tcW w:w="873" w:type="dxa"/>
            <w:tcBorders>
              <w:top w:val="nil"/>
              <w:left w:val="nil"/>
              <w:bottom w:val="single" w:sz="4" w:space="0" w:color="auto"/>
              <w:right w:val="nil"/>
            </w:tcBorders>
            <w:shd w:val="clear" w:color="auto" w:fill="auto"/>
            <w:noWrap/>
            <w:vAlign w:val="center"/>
            <w:hideMark/>
          </w:tcPr>
          <w:p w14:paraId="1D15DC68"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ask pip</w:t>
            </w:r>
          </w:p>
        </w:tc>
      </w:tr>
      <w:tr w:rsidR="00570E3A" w:rsidRPr="00164627" w14:paraId="5B517368" w14:textId="77777777" w:rsidTr="00946C0B">
        <w:trPr>
          <w:trHeight w:val="315"/>
        </w:trPr>
        <w:tc>
          <w:tcPr>
            <w:tcW w:w="640" w:type="dxa"/>
            <w:tcBorders>
              <w:top w:val="nil"/>
              <w:left w:val="nil"/>
              <w:bottom w:val="nil"/>
              <w:right w:val="nil"/>
            </w:tcBorders>
            <w:shd w:val="clear" w:color="auto" w:fill="auto"/>
            <w:noWrap/>
            <w:vAlign w:val="bottom"/>
            <w:hideMark/>
          </w:tcPr>
          <w:p w14:paraId="493B436F"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0</w:t>
            </w:r>
          </w:p>
        </w:tc>
        <w:tc>
          <w:tcPr>
            <w:tcW w:w="857" w:type="dxa"/>
            <w:tcBorders>
              <w:top w:val="nil"/>
              <w:left w:val="nil"/>
              <w:bottom w:val="nil"/>
              <w:right w:val="nil"/>
            </w:tcBorders>
            <w:shd w:val="clear" w:color="auto" w:fill="auto"/>
            <w:noWrap/>
            <w:vAlign w:val="bottom"/>
            <w:hideMark/>
          </w:tcPr>
          <w:p w14:paraId="0196E467"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10.31</w:t>
            </w:r>
          </w:p>
        </w:tc>
        <w:tc>
          <w:tcPr>
            <w:tcW w:w="873" w:type="dxa"/>
            <w:tcBorders>
              <w:top w:val="nil"/>
              <w:left w:val="nil"/>
              <w:bottom w:val="nil"/>
              <w:right w:val="nil"/>
            </w:tcBorders>
            <w:shd w:val="clear" w:color="auto" w:fill="auto"/>
            <w:noWrap/>
            <w:vAlign w:val="bottom"/>
            <w:hideMark/>
          </w:tcPr>
          <w:p w14:paraId="14C4E630"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10.52</w:t>
            </w:r>
          </w:p>
        </w:tc>
        <w:tc>
          <w:tcPr>
            <w:tcW w:w="857" w:type="dxa"/>
            <w:tcBorders>
              <w:top w:val="nil"/>
              <w:left w:val="nil"/>
              <w:bottom w:val="nil"/>
              <w:right w:val="nil"/>
            </w:tcBorders>
            <w:shd w:val="clear" w:color="auto" w:fill="auto"/>
            <w:noWrap/>
            <w:vAlign w:val="bottom"/>
            <w:hideMark/>
          </w:tcPr>
          <w:p w14:paraId="60BF7DB4"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10.24</w:t>
            </w:r>
          </w:p>
        </w:tc>
        <w:tc>
          <w:tcPr>
            <w:tcW w:w="873" w:type="dxa"/>
            <w:tcBorders>
              <w:top w:val="nil"/>
              <w:left w:val="nil"/>
              <w:bottom w:val="nil"/>
              <w:right w:val="nil"/>
            </w:tcBorders>
            <w:shd w:val="clear" w:color="auto" w:fill="auto"/>
            <w:noWrap/>
            <w:vAlign w:val="bottom"/>
            <w:hideMark/>
          </w:tcPr>
          <w:p w14:paraId="2D46458F"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10.01</w:t>
            </w:r>
          </w:p>
        </w:tc>
        <w:tc>
          <w:tcPr>
            <w:tcW w:w="460" w:type="dxa"/>
            <w:tcBorders>
              <w:top w:val="nil"/>
              <w:left w:val="nil"/>
              <w:bottom w:val="nil"/>
              <w:right w:val="nil"/>
            </w:tcBorders>
            <w:shd w:val="clear" w:color="auto" w:fill="auto"/>
            <w:noWrap/>
            <w:vAlign w:val="center"/>
            <w:hideMark/>
          </w:tcPr>
          <w:p w14:paraId="7BE754F7"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nil"/>
              <w:right w:val="nil"/>
            </w:tcBorders>
            <w:shd w:val="clear" w:color="auto" w:fill="auto"/>
            <w:noWrap/>
            <w:vAlign w:val="bottom"/>
            <w:hideMark/>
          </w:tcPr>
          <w:p w14:paraId="74B375A6"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0</w:t>
            </w:r>
          </w:p>
        </w:tc>
        <w:tc>
          <w:tcPr>
            <w:tcW w:w="857" w:type="dxa"/>
            <w:tcBorders>
              <w:top w:val="nil"/>
              <w:left w:val="nil"/>
              <w:bottom w:val="nil"/>
              <w:right w:val="nil"/>
            </w:tcBorders>
            <w:shd w:val="clear" w:color="auto" w:fill="auto"/>
            <w:noWrap/>
            <w:vAlign w:val="bottom"/>
            <w:hideMark/>
          </w:tcPr>
          <w:p w14:paraId="23B54D21"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10.36</w:t>
            </w:r>
          </w:p>
        </w:tc>
        <w:tc>
          <w:tcPr>
            <w:tcW w:w="873" w:type="dxa"/>
            <w:tcBorders>
              <w:top w:val="nil"/>
              <w:left w:val="nil"/>
              <w:bottom w:val="nil"/>
              <w:right w:val="nil"/>
            </w:tcBorders>
            <w:shd w:val="clear" w:color="auto" w:fill="auto"/>
            <w:noWrap/>
            <w:vAlign w:val="bottom"/>
            <w:hideMark/>
          </w:tcPr>
          <w:p w14:paraId="7D5CAD26"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10.16</w:t>
            </w:r>
          </w:p>
        </w:tc>
        <w:tc>
          <w:tcPr>
            <w:tcW w:w="857" w:type="dxa"/>
            <w:tcBorders>
              <w:top w:val="nil"/>
              <w:left w:val="nil"/>
              <w:bottom w:val="nil"/>
              <w:right w:val="nil"/>
            </w:tcBorders>
            <w:shd w:val="clear" w:color="auto" w:fill="auto"/>
            <w:noWrap/>
            <w:vAlign w:val="bottom"/>
            <w:hideMark/>
          </w:tcPr>
          <w:p w14:paraId="676B738D"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11.28</w:t>
            </w:r>
          </w:p>
        </w:tc>
        <w:tc>
          <w:tcPr>
            <w:tcW w:w="873" w:type="dxa"/>
            <w:tcBorders>
              <w:top w:val="nil"/>
              <w:left w:val="nil"/>
              <w:bottom w:val="nil"/>
              <w:right w:val="nil"/>
            </w:tcBorders>
            <w:shd w:val="clear" w:color="auto" w:fill="auto"/>
            <w:noWrap/>
            <w:vAlign w:val="bottom"/>
            <w:hideMark/>
          </w:tcPr>
          <w:p w14:paraId="203CE608"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10.88</w:t>
            </w:r>
          </w:p>
        </w:tc>
      </w:tr>
      <w:tr w:rsidR="00570E3A" w:rsidRPr="00164627" w14:paraId="6ADB547E" w14:textId="77777777" w:rsidTr="00946C0B">
        <w:trPr>
          <w:trHeight w:val="315"/>
        </w:trPr>
        <w:tc>
          <w:tcPr>
            <w:tcW w:w="640" w:type="dxa"/>
            <w:tcBorders>
              <w:top w:val="nil"/>
              <w:left w:val="nil"/>
              <w:bottom w:val="nil"/>
              <w:right w:val="nil"/>
            </w:tcBorders>
            <w:shd w:val="clear" w:color="auto" w:fill="auto"/>
            <w:noWrap/>
            <w:vAlign w:val="bottom"/>
            <w:hideMark/>
          </w:tcPr>
          <w:p w14:paraId="5EC546F4"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w:t>
            </w:r>
          </w:p>
        </w:tc>
        <w:tc>
          <w:tcPr>
            <w:tcW w:w="857" w:type="dxa"/>
            <w:tcBorders>
              <w:top w:val="nil"/>
              <w:left w:val="nil"/>
              <w:bottom w:val="nil"/>
              <w:right w:val="nil"/>
            </w:tcBorders>
            <w:shd w:val="clear" w:color="auto" w:fill="auto"/>
            <w:noWrap/>
            <w:vAlign w:val="bottom"/>
            <w:hideMark/>
          </w:tcPr>
          <w:p w14:paraId="513FE73D"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9.50</w:t>
            </w:r>
          </w:p>
        </w:tc>
        <w:tc>
          <w:tcPr>
            <w:tcW w:w="873" w:type="dxa"/>
            <w:tcBorders>
              <w:top w:val="nil"/>
              <w:left w:val="nil"/>
              <w:bottom w:val="nil"/>
              <w:right w:val="nil"/>
            </w:tcBorders>
            <w:shd w:val="clear" w:color="auto" w:fill="auto"/>
            <w:noWrap/>
            <w:vAlign w:val="bottom"/>
            <w:hideMark/>
          </w:tcPr>
          <w:p w14:paraId="1B96FEE1"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10.37</w:t>
            </w:r>
          </w:p>
        </w:tc>
        <w:tc>
          <w:tcPr>
            <w:tcW w:w="857" w:type="dxa"/>
            <w:tcBorders>
              <w:top w:val="nil"/>
              <w:left w:val="nil"/>
              <w:bottom w:val="nil"/>
              <w:right w:val="nil"/>
            </w:tcBorders>
            <w:shd w:val="clear" w:color="auto" w:fill="auto"/>
            <w:noWrap/>
            <w:vAlign w:val="bottom"/>
            <w:hideMark/>
          </w:tcPr>
          <w:p w14:paraId="0ABCD0EA"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10.32</w:t>
            </w:r>
          </w:p>
        </w:tc>
        <w:tc>
          <w:tcPr>
            <w:tcW w:w="873" w:type="dxa"/>
            <w:tcBorders>
              <w:top w:val="nil"/>
              <w:left w:val="nil"/>
              <w:bottom w:val="nil"/>
              <w:right w:val="nil"/>
            </w:tcBorders>
            <w:shd w:val="clear" w:color="auto" w:fill="auto"/>
            <w:noWrap/>
            <w:vAlign w:val="bottom"/>
            <w:hideMark/>
          </w:tcPr>
          <w:p w14:paraId="08A745F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9.73</w:t>
            </w:r>
          </w:p>
        </w:tc>
        <w:tc>
          <w:tcPr>
            <w:tcW w:w="460" w:type="dxa"/>
            <w:tcBorders>
              <w:top w:val="nil"/>
              <w:left w:val="nil"/>
              <w:bottom w:val="nil"/>
              <w:right w:val="nil"/>
            </w:tcBorders>
            <w:shd w:val="clear" w:color="auto" w:fill="auto"/>
            <w:noWrap/>
            <w:vAlign w:val="center"/>
            <w:hideMark/>
          </w:tcPr>
          <w:p w14:paraId="143343D0"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nil"/>
              <w:right w:val="nil"/>
            </w:tcBorders>
            <w:shd w:val="clear" w:color="auto" w:fill="auto"/>
            <w:noWrap/>
            <w:vAlign w:val="bottom"/>
            <w:hideMark/>
          </w:tcPr>
          <w:p w14:paraId="0DBD2F7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w:t>
            </w:r>
          </w:p>
        </w:tc>
        <w:tc>
          <w:tcPr>
            <w:tcW w:w="857" w:type="dxa"/>
            <w:tcBorders>
              <w:top w:val="nil"/>
              <w:left w:val="nil"/>
              <w:bottom w:val="nil"/>
              <w:right w:val="nil"/>
            </w:tcBorders>
            <w:shd w:val="clear" w:color="auto" w:fill="auto"/>
            <w:noWrap/>
            <w:vAlign w:val="bottom"/>
            <w:hideMark/>
          </w:tcPr>
          <w:p w14:paraId="2DD1FAB0"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10.27</w:t>
            </w:r>
          </w:p>
        </w:tc>
        <w:tc>
          <w:tcPr>
            <w:tcW w:w="873" w:type="dxa"/>
            <w:tcBorders>
              <w:top w:val="nil"/>
              <w:left w:val="nil"/>
              <w:bottom w:val="nil"/>
              <w:right w:val="nil"/>
            </w:tcBorders>
            <w:shd w:val="clear" w:color="auto" w:fill="auto"/>
            <w:noWrap/>
            <w:vAlign w:val="bottom"/>
            <w:hideMark/>
          </w:tcPr>
          <w:p w14:paraId="6B8AF658"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9.85</w:t>
            </w:r>
          </w:p>
        </w:tc>
        <w:tc>
          <w:tcPr>
            <w:tcW w:w="857" w:type="dxa"/>
            <w:tcBorders>
              <w:top w:val="nil"/>
              <w:left w:val="nil"/>
              <w:bottom w:val="nil"/>
              <w:right w:val="nil"/>
            </w:tcBorders>
            <w:shd w:val="clear" w:color="auto" w:fill="auto"/>
            <w:noWrap/>
            <w:vAlign w:val="bottom"/>
            <w:hideMark/>
          </w:tcPr>
          <w:p w14:paraId="4D1987F4"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10.26</w:t>
            </w:r>
          </w:p>
        </w:tc>
        <w:tc>
          <w:tcPr>
            <w:tcW w:w="873" w:type="dxa"/>
            <w:tcBorders>
              <w:top w:val="nil"/>
              <w:left w:val="nil"/>
              <w:bottom w:val="nil"/>
              <w:right w:val="nil"/>
            </w:tcBorders>
            <w:shd w:val="clear" w:color="auto" w:fill="auto"/>
            <w:noWrap/>
            <w:vAlign w:val="bottom"/>
            <w:hideMark/>
          </w:tcPr>
          <w:p w14:paraId="67816A6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9.34</w:t>
            </w:r>
          </w:p>
        </w:tc>
      </w:tr>
      <w:tr w:rsidR="00570E3A" w:rsidRPr="00164627" w14:paraId="656A774E" w14:textId="77777777" w:rsidTr="00946C0B">
        <w:trPr>
          <w:trHeight w:val="315"/>
        </w:trPr>
        <w:tc>
          <w:tcPr>
            <w:tcW w:w="640" w:type="dxa"/>
            <w:tcBorders>
              <w:top w:val="nil"/>
              <w:left w:val="nil"/>
              <w:bottom w:val="nil"/>
              <w:right w:val="nil"/>
            </w:tcBorders>
            <w:shd w:val="clear" w:color="auto" w:fill="auto"/>
            <w:noWrap/>
            <w:vAlign w:val="bottom"/>
            <w:hideMark/>
          </w:tcPr>
          <w:p w14:paraId="7B4561A0"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2</w:t>
            </w:r>
          </w:p>
        </w:tc>
        <w:tc>
          <w:tcPr>
            <w:tcW w:w="857" w:type="dxa"/>
            <w:tcBorders>
              <w:top w:val="nil"/>
              <w:left w:val="nil"/>
              <w:bottom w:val="nil"/>
              <w:right w:val="nil"/>
            </w:tcBorders>
            <w:shd w:val="clear" w:color="auto" w:fill="auto"/>
            <w:noWrap/>
            <w:vAlign w:val="bottom"/>
            <w:hideMark/>
          </w:tcPr>
          <w:p w14:paraId="2FBF4112"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9.34</w:t>
            </w:r>
          </w:p>
        </w:tc>
        <w:tc>
          <w:tcPr>
            <w:tcW w:w="873" w:type="dxa"/>
            <w:tcBorders>
              <w:top w:val="nil"/>
              <w:left w:val="nil"/>
              <w:bottom w:val="nil"/>
              <w:right w:val="nil"/>
            </w:tcBorders>
            <w:shd w:val="clear" w:color="auto" w:fill="auto"/>
            <w:noWrap/>
            <w:vAlign w:val="bottom"/>
            <w:hideMark/>
          </w:tcPr>
          <w:p w14:paraId="5730127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9.99</w:t>
            </w:r>
          </w:p>
        </w:tc>
        <w:tc>
          <w:tcPr>
            <w:tcW w:w="857" w:type="dxa"/>
            <w:tcBorders>
              <w:top w:val="nil"/>
              <w:left w:val="nil"/>
              <w:bottom w:val="nil"/>
              <w:right w:val="nil"/>
            </w:tcBorders>
            <w:shd w:val="clear" w:color="auto" w:fill="auto"/>
            <w:noWrap/>
            <w:vAlign w:val="bottom"/>
            <w:hideMark/>
          </w:tcPr>
          <w:p w14:paraId="6A40A77B"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9.81</w:t>
            </w:r>
          </w:p>
        </w:tc>
        <w:tc>
          <w:tcPr>
            <w:tcW w:w="873" w:type="dxa"/>
            <w:tcBorders>
              <w:top w:val="nil"/>
              <w:left w:val="nil"/>
              <w:bottom w:val="nil"/>
              <w:right w:val="nil"/>
            </w:tcBorders>
            <w:shd w:val="clear" w:color="auto" w:fill="auto"/>
            <w:noWrap/>
            <w:vAlign w:val="bottom"/>
            <w:hideMark/>
          </w:tcPr>
          <w:p w14:paraId="4D66147E"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10.28</w:t>
            </w:r>
          </w:p>
        </w:tc>
        <w:tc>
          <w:tcPr>
            <w:tcW w:w="460" w:type="dxa"/>
            <w:tcBorders>
              <w:top w:val="nil"/>
              <w:left w:val="nil"/>
              <w:bottom w:val="nil"/>
              <w:right w:val="nil"/>
            </w:tcBorders>
            <w:shd w:val="clear" w:color="auto" w:fill="auto"/>
            <w:noWrap/>
            <w:vAlign w:val="center"/>
            <w:hideMark/>
          </w:tcPr>
          <w:p w14:paraId="602CF472"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nil"/>
              <w:right w:val="nil"/>
            </w:tcBorders>
            <w:shd w:val="clear" w:color="auto" w:fill="auto"/>
            <w:noWrap/>
            <w:vAlign w:val="bottom"/>
            <w:hideMark/>
          </w:tcPr>
          <w:p w14:paraId="37AAAEFA"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2</w:t>
            </w:r>
          </w:p>
        </w:tc>
        <w:tc>
          <w:tcPr>
            <w:tcW w:w="857" w:type="dxa"/>
            <w:tcBorders>
              <w:top w:val="nil"/>
              <w:left w:val="nil"/>
              <w:bottom w:val="nil"/>
              <w:right w:val="nil"/>
            </w:tcBorders>
            <w:shd w:val="clear" w:color="auto" w:fill="auto"/>
            <w:noWrap/>
            <w:vAlign w:val="bottom"/>
            <w:hideMark/>
          </w:tcPr>
          <w:p w14:paraId="2A078670"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9.78</w:t>
            </w:r>
          </w:p>
        </w:tc>
        <w:tc>
          <w:tcPr>
            <w:tcW w:w="873" w:type="dxa"/>
            <w:tcBorders>
              <w:top w:val="nil"/>
              <w:left w:val="nil"/>
              <w:bottom w:val="nil"/>
              <w:right w:val="nil"/>
            </w:tcBorders>
            <w:shd w:val="clear" w:color="auto" w:fill="auto"/>
            <w:noWrap/>
            <w:vAlign w:val="bottom"/>
            <w:hideMark/>
          </w:tcPr>
          <w:p w14:paraId="7DBD337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9.68</w:t>
            </w:r>
          </w:p>
        </w:tc>
        <w:tc>
          <w:tcPr>
            <w:tcW w:w="857" w:type="dxa"/>
            <w:tcBorders>
              <w:top w:val="nil"/>
              <w:left w:val="nil"/>
              <w:bottom w:val="nil"/>
              <w:right w:val="nil"/>
            </w:tcBorders>
            <w:shd w:val="clear" w:color="auto" w:fill="auto"/>
            <w:noWrap/>
            <w:vAlign w:val="bottom"/>
            <w:hideMark/>
          </w:tcPr>
          <w:p w14:paraId="5E6BCEE4"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9.88</w:t>
            </w:r>
          </w:p>
        </w:tc>
        <w:tc>
          <w:tcPr>
            <w:tcW w:w="873" w:type="dxa"/>
            <w:tcBorders>
              <w:top w:val="nil"/>
              <w:left w:val="nil"/>
              <w:bottom w:val="nil"/>
              <w:right w:val="nil"/>
            </w:tcBorders>
            <w:shd w:val="clear" w:color="auto" w:fill="auto"/>
            <w:noWrap/>
            <w:vAlign w:val="bottom"/>
            <w:hideMark/>
          </w:tcPr>
          <w:p w14:paraId="68ECF471"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9.63</w:t>
            </w:r>
          </w:p>
        </w:tc>
      </w:tr>
      <w:tr w:rsidR="00570E3A" w:rsidRPr="00164627" w14:paraId="2DD01191" w14:textId="77777777" w:rsidTr="00946C0B">
        <w:trPr>
          <w:trHeight w:val="315"/>
        </w:trPr>
        <w:tc>
          <w:tcPr>
            <w:tcW w:w="640" w:type="dxa"/>
            <w:tcBorders>
              <w:top w:val="nil"/>
              <w:left w:val="nil"/>
              <w:bottom w:val="nil"/>
              <w:right w:val="nil"/>
            </w:tcBorders>
            <w:shd w:val="clear" w:color="auto" w:fill="auto"/>
            <w:noWrap/>
            <w:vAlign w:val="bottom"/>
            <w:hideMark/>
          </w:tcPr>
          <w:p w14:paraId="406FC686"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3</w:t>
            </w:r>
          </w:p>
        </w:tc>
        <w:tc>
          <w:tcPr>
            <w:tcW w:w="857" w:type="dxa"/>
            <w:tcBorders>
              <w:top w:val="nil"/>
              <w:left w:val="nil"/>
              <w:bottom w:val="nil"/>
              <w:right w:val="nil"/>
            </w:tcBorders>
            <w:shd w:val="clear" w:color="auto" w:fill="auto"/>
            <w:noWrap/>
            <w:vAlign w:val="bottom"/>
            <w:hideMark/>
          </w:tcPr>
          <w:p w14:paraId="1B1FDEB2"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10.28</w:t>
            </w:r>
          </w:p>
        </w:tc>
        <w:tc>
          <w:tcPr>
            <w:tcW w:w="873" w:type="dxa"/>
            <w:tcBorders>
              <w:top w:val="nil"/>
              <w:left w:val="nil"/>
              <w:bottom w:val="nil"/>
              <w:right w:val="nil"/>
            </w:tcBorders>
            <w:shd w:val="clear" w:color="auto" w:fill="auto"/>
            <w:noWrap/>
            <w:vAlign w:val="bottom"/>
            <w:hideMark/>
          </w:tcPr>
          <w:p w14:paraId="30AF083D"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10.24</w:t>
            </w:r>
          </w:p>
        </w:tc>
        <w:tc>
          <w:tcPr>
            <w:tcW w:w="857" w:type="dxa"/>
            <w:tcBorders>
              <w:top w:val="nil"/>
              <w:left w:val="nil"/>
              <w:bottom w:val="nil"/>
              <w:right w:val="nil"/>
            </w:tcBorders>
            <w:shd w:val="clear" w:color="auto" w:fill="auto"/>
            <w:noWrap/>
            <w:vAlign w:val="bottom"/>
            <w:hideMark/>
          </w:tcPr>
          <w:p w14:paraId="45DBE121"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9.50</w:t>
            </w:r>
          </w:p>
        </w:tc>
        <w:tc>
          <w:tcPr>
            <w:tcW w:w="873" w:type="dxa"/>
            <w:tcBorders>
              <w:top w:val="nil"/>
              <w:left w:val="nil"/>
              <w:bottom w:val="nil"/>
              <w:right w:val="nil"/>
            </w:tcBorders>
            <w:shd w:val="clear" w:color="auto" w:fill="auto"/>
            <w:noWrap/>
            <w:vAlign w:val="bottom"/>
            <w:hideMark/>
          </w:tcPr>
          <w:p w14:paraId="1F588815"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10.04</w:t>
            </w:r>
          </w:p>
        </w:tc>
        <w:tc>
          <w:tcPr>
            <w:tcW w:w="460" w:type="dxa"/>
            <w:tcBorders>
              <w:top w:val="nil"/>
              <w:left w:val="nil"/>
              <w:bottom w:val="nil"/>
              <w:right w:val="nil"/>
            </w:tcBorders>
            <w:shd w:val="clear" w:color="auto" w:fill="auto"/>
            <w:noWrap/>
            <w:vAlign w:val="center"/>
            <w:hideMark/>
          </w:tcPr>
          <w:p w14:paraId="22693FFC"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nil"/>
              <w:right w:val="nil"/>
            </w:tcBorders>
            <w:shd w:val="clear" w:color="auto" w:fill="auto"/>
            <w:noWrap/>
            <w:vAlign w:val="bottom"/>
            <w:hideMark/>
          </w:tcPr>
          <w:p w14:paraId="3AC85C6C"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3</w:t>
            </w:r>
          </w:p>
        </w:tc>
        <w:tc>
          <w:tcPr>
            <w:tcW w:w="857" w:type="dxa"/>
            <w:tcBorders>
              <w:top w:val="nil"/>
              <w:left w:val="nil"/>
              <w:bottom w:val="nil"/>
              <w:right w:val="nil"/>
            </w:tcBorders>
            <w:shd w:val="clear" w:color="auto" w:fill="auto"/>
            <w:noWrap/>
            <w:vAlign w:val="bottom"/>
            <w:hideMark/>
          </w:tcPr>
          <w:p w14:paraId="338E65B7"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9.81</w:t>
            </w:r>
          </w:p>
        </w:tc>
        <w:tc>
          <w:tcPr>
            <w:tcW w:w="873" w:type="dxa"/>
            <w:tcBorders>
              <w:top w:val="nil"/>
              <w:left w:val="nil"/>
              <w:bottom w:val="nil"/>
              <w:right w:val="nil"/>
            </w:tcBorders>
            <w:shd w:val="clear" w:color="auto" w:fill="auto"/>
            <w:noWrap/>
            <w:vAlign w:val="bottom"/>
            <w:hideMark/>
          </w:tcPr>
          <w:p w14:paraId="78E0E615"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9.88</w:t>
            </w:r>
          </w:p>
        </w:tc>
        <w:tc>
          <w:tcPr>
            <w:tcW w:w="857" w:type="dxa"/>
            <w:tcBorders>
              <w:top w:val="nil"/>
              <w:left w:val="nil"/>
              <w:bottom w:val="nil"/>
              <w:right w:val="nil"/>
            </w:tcBorders>
            <w:shd w:val="clear" w:color="auto" w:fill="auto"/>
            <w:noWrap/>
            <w:vAlign w:val="bottom"/>
            <w:hideMark/>
          </w:tcPr>
          <w:p w14:paraId="66E7B434"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9.59</w:t>
            </w:r>
          </w:p>
        </w:tc>
        <w:tc>
          <w:tcPr>
            <w:tcW w:w="873" w:type="dxa"/>
            <w:tcBorders>
              <w:top w:val="nil"/>
              <w:left w:val="nil"/>
              <w:bottom w:val="nil"/>
              <w:right w:val="nil"/>
            </w:tcBorders>
            <w:shd w:val="clear" w:color="auto" w:fill="auto"/>
            <w:noWrap/>
            <w:vAlign w:val="bottom"/>
            <w:hideMark/>
          </w:tcPr>
          <w:p w14:paraId="61F92367"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9.97</w:t>
            </w:r>
          </w:p>
        </w:tc>
      </w:tr>
      <w:tr w:rsidR="00570E3A" w:rsidRPr="00164627" w14:paraId="32B6638E" w14:textId="77777777" w:rsidTr="00946C0B">
        <w:trPr>
          <w:trHeight w:val="315"/>
        </w:trPr>
        <w:tc>
          <w:tcPr>
            <w:tcW w:w="640" w:type="dxa"/>
            <w:tcBorders>
              <w:top w:val="nil"/>
              <w:left w:val="nil"/>
              <w:bottom w:val="nil"/>
              <w:right w:val="nil"/>
            </w:tcBorders>
            <w:shd w:val="clear" w:color="auto" w:fill="auto"/>
            <w:noWrap/>
            <w:vAlign w:val="bottom"/>
            <w:hideMark/>
          </w:tcPr>
          <w:p w14:paraId="223EB7C7"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4</w:t>
            </w:r>
          </w:p>
        </w:tc>
        <w:tc>
          <w:tcPr>
            <w:tcW w:w="857" w:type="dxa"/>
            <w:tcBorders>
              <w:top w:val="nil"/>
              <w:left w:val="nil"/>
              <w:bottom w:val="nil"/>
              <w:right w:val="nil"/>
            </w:tcBorders>
            <w:shd w:val="clear" w:color="auto" w:fill="auto"/>
            <w:noWrap/>
            <w:vAlign w:val="bottom"/>
            <w:hideMark/>
          </w:tcPr>
          <w:p w14:paraId="5B1D0770"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10.57</w:t>
            </w:r>
          </w:p>
        </w:tc>
        <w:tc>
          <w:tcPr>
            <w:tcW w:w="873" w:type="dxa"/>
            <w:tcBorders>
              <w:top w:val="nil"/>
              <w:left w:val="nil"/>
              <w:bottom w:val="nil"/>
              <w:right w:val="nil"/>
            </w:tcBorders>
            <w:shd w:val="clear" w:color="auto" w:fill="auto"/>
            <w:noWrap/>
            <w:vAlign w:val="bottom"/>
            <w:hideMark/>
          </w:tcPr>
          <w:p w14:paraId="03B32BBB"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9.71</w:t>
            </w:r>
          </w:p>
        </w:tc>
        <w:tc>
          <w:tcPr>
            <w:tcW w:w="857" w:type="dxa"/>
            <w:tcBorders>
              <w:top w:val="nil"/>
              <w:left w:val="nil"/>
              <w:bottom w:val="nil"/>
              <w:right w:val="nil"/>
            </w:tcBorders>
            <w:shd w:val="clear" w:color="auto" w:fill="auto"/>
            <w:noWrap/>
            <w:vAlign w:val="bottom"/>
            <w:hideMark/>
          </w:tcPr>
          <w:p w14:paraId="0BA168D2"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10.58</w:t>
            </w:r>
          </w:p>
        </w:tc>
        <w:tc>
          <w:tcPr>
            <w:tcW w:w="873" w:type="dxa"/>
            <w:tcBorders>
              <w:top w:val="nil"/>
              <w:left w:val="nil"/>
              <w:bottom w:val="nil"/>
              <w:right w:val="nil"/>
            </w:tcBorders>
            <w:shd w:val="clear" w:color="auto" w:fill="auto"/>
            <w:noWrap/>
            <w:vAlign w:val="bottom"/>
            <w:hideMark/>
          </w:tcPr>
          <w:p w14:paraId="4A3F097E"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10.20</w:t>
            </w:r>
          </w:p>
        </w:tc>
        <w:tc>
          <w:tcPr>
            <w:tcW w:w="460" w:type="dxa"/>
            <w:tcBorders>
              <w:top w:val="nil"/>
              <w:left w:val="nil"/>
              <w:bottom w:val="nil"/>
              <w:right w:val="nil"/>
            </w:tcBorders>
            <w:shd w:val="clear" w:color="auto" w:fill="auto"/>
            <w:noWrap/>
            <w:vAlign w:val="center"/>
            <w:hideMark/>
          </w:tcPr>
          <w:p w14:paraId="6F5C125E"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nil"/>
              <w:right w:val="nil"/>
            </w:tcBorders>
            <w:shd w:val="clear" w:color="auto" w:fill="auto"/>
            <w:noWrap/>
            <w:vAlign w:val="bottom"/>
            <w:hideMark/>
          </w:tcPr>
          <w:p w14:paraId="3A399A0F"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4</w:t>
            </w:r>
          </w:p>
        </w:tc>
        <w:tc>
          <w:tcPr>
            <w:tcW w:w="857" w:type="dxa"/>
            <w:tcBorders>
              <w:top w:val="nil"/>
              <w:left w:val="nil"/>
              <w:bottom w:val="nil"/>
              <w:right w:val="nil"/>
            </w:tcBorders>
            <w:shd w:val="clear" w:color="auto" w:fill="auto"/>
            <w:noWrap/>
            <w:vAlign w:val="bottom"/>
            <w:hideMark/>
          </w:tcPr>
          <w:p w14:paraId="4ED7F94E"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9.87</w:t>
            </w:r>
          </w:p>
        </w:tc>
        <w:tc>
          <w:tcPr>
            <w:tcW w:w="873" w:type="dxa"/>
            <w:tcBorders>
              <w:top w:val="nil"/>
              <w:left w:val="nil"/>
              <w:bottom w:val="nil"/>
              <w:right w:val="nil"/>
            </w:tcBorders>
            <w:shd w:val="clear" w:color="auto" w:fill="auto"/>
            <w:noWrap/>
            <w:vAlign w:val="bottom"/>
            <w:hideMark/>
          </w:tcPr>
          <w:p w14:paraId="4E840698"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10.23</w:t>
            </w:r>
          </w:p>
        </w:tc>
        <w:tc>
          <w:tcPr>
            <w:tcW w:w="857" w:type="dxa"/>
            <w:tcBorders>
              <w:top w:val="nil"/>
              <w:left w:val="nil"/>
              <w:bottom w:val="nil"/>
              <w:right w:val="nil"/>
            </w:tcBorders>
            <w:shd w:val="clear" w:color="auto" w:fill="auto"/>
            <w:noWrap/>
            <w:vAlign w:val="bottom"/>
            <w:hideMark/>
          </w:tcPr>
          <w:p w14:paraId="39FDC638"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9.41</w:t>
            </w:r>
          </w:p>
        </w:tc>
        <w:tc>
          <w:tcPr>
            <w:tcW w:w="873" w:type="dxa"/>
            <w:tcBorders>
              <w:top w:val="nil"/>
              <w:left w:val="nil"/>
              <w:bottom w:val="nil"/>
              <w:right w:val="nil"/>
            </w:tcBorders>
            <w:shd w:val="clear" w:color="auto" w:fill="auto"/>
            <w:noWrap/>
            <w:vAlign w:val="bottom"/>
            <w:hideMark/>
          </w:tcPr>
          <w:p w14:paraId="57AA1361"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10.49</w:t>
            </w:r>
          </w:p>
        </w:tc>
      </w:tr>
      <w:tr w:rsidR="00570E3A" w:rsidRPr="00164627" w14:paraId="6B193F0D" w14:textId="77777777" w:rsidTr="00946C0B">
        <w:trPr>
          <w:trHeight w:val="315"/>
        </w:trPr>
        <w:tc>
          <w:tcPr>
            <w:tcW w:w="640" w:type="dxa"/>
            <w:tcBorders>
              <w:top w:val="nil"/>
              <w:left w:val="nil"/>
              <w:bottom w:val="nil"/>
              <w:right w:val="nil"/>
            </w:tcBorders>
            <w:shd w:val="clear" w:color="auto" w:fill="auto"/>
            <w:noWrap/>
            <w:vAlign w:val="bottom"/>
            <w:hideMark/>
          </w:tcPr>
          <w:p w14:paraId="1A1606F8"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5</w:t>
            </w:r>
          </w:p>
        </w:tc>
        <w:tc>
          <w:tcPr>
            <w:tcW w:w="857" w:type="dxa"/>
            <w:tcBorders>
              <w:top w:val="nil"/>
              <w:left w:val="nil"/>
              <w:bottom w:val="nil"/>
              <w:right w:val="nil"/>
            </w:tcBorders>
            <w:shd w:val="clear" w:color="auto" w:fill="auto"/>
            <w:noWrap/>
            <w:vAlign w:val="bottom"/>
            <w:hideMark/>
          </w:tcPr>
          <w:p w14:paraId="5A161D67"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11.05</w:t>
            </w:r>
          </w:p>
        </w:tc>
        <w:tc>
          <w:tcPr>
            <w:tcW w:w="873" w:type="dxa"/>
            <w:tcBorders>
              <w:top w:val="nil"/>
              <w:left w:val="nil"/>
              <w:bottom w:val="nil"/>
              <w:right w:val="nil"/>
            </w:tcBorders>
            <w:shd w:val="clear" w:color="auto" w:fill="auto"/>
            <w:noWrap/>
            <w:vAlign w:val="bottom"/>
            <w:hideMark/>
          </w:tcPr>
          <w:p w14:paraId="1D72D2EF"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10.49</w:t>
            </w:r>
          </w:p>
        </w:tc>
        <w:tc>
          <w:tcPr>
            <w:tcW w:w="857" w:type="dxa"/>
            <w:tcBorders>
              <w:top w:val="nil"/>
              <w:left w:val="nil"/>
              <w:bottom w:val="nil"/>
              <w:right w:val="nil"/>
            </w:tcBorders>
            <w:shd w:val="clear" w:color="auto" w:fill="auto"/>
            <w:noWrap/>
            <w:vAlign w:val="bottom"/>
            <w:hideMark/>
          </w:tcPr>
          <w:p w14:paraId="5912DE7C"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10.00</w:t>
            </w:r>
          </w:p>
        </w:tc>
        <w:tc>
          <w:tcPr>
            <w:tcW w:w="873" w:type="dxa"/>
            <w:tcBorders>
              <w:top w:val="nil"/>
              <w:left w:val="nil"/>
              <w:bottom w:val="nil"/>
              <w:right w:val="nil"/>
            </w:tcBorders>
            <w:shd w:val="clear" w:color="auto" w:fill="auto"/>
            <w:noWrap/>
            <w:vAlign w:val="bottom"/>
            <w:hideMark/>
          </w:tcPr>
          <w:p w14:paraId="43EE15B6"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9.92</w:t>
            </w:r>
          </w:p>
        </w:tc>
        <w:tc>
          <w:tcPr>
            <w:tcW w:w="460" w:type="dxa"/>
            <w:tcBorders>
              <w:top w:val="nil"/>
              <w:left w:val="nil"/>
              <w:bottom w:val="nil"/>
              <w:right w:val="nil"/>
            </w:tcBorders>
            <w:shd w:val="clear" w:color="auto" w:fill="auto"/>
            <w:noWrap/>
            <w:vAlign w:val="center"/>
            <w:hideMark/>
          </w:tcPr>
          <w:p w14:paraId="1FC3B8B7"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nil"/>
              <w:right w:val="nil"/>
            </w:tcBorders>
            <w:shd w:val="clear" w:color="auto" w:fill="auto"/>
            <w:noWrap/>
            <w:vAlign w:val="bottom"/>
            <w:hideMark/>
          </w:tcPr>
          <w:p w14:paraId="329216E7"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5</w:t>
            </w:r>
          </w:p>
        </w:tc>
        <w:tc>
          <w:tcPr>
            <w:tcW w:w="857" w:type="dxa"/>
            <w:tcBorders>
              <w:top w:val="nil"/>
              <w:left w:val="nil"/>
              <w:bottom w:val="nil"/>
              <w:right w:val="nil"/>
            </w:tcBorders>
            <w:shd w:val="clear" w:color="auto" w:fill="auto"/>
            <w:noWrap/>
            <w:vAlign w:val="bottom"/>
            <w:hideMark/>
          </w:tcPr>
          <w:p w14:paraId="29856E44"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10.10</w:t>
            </w:r>
          </w:p>
        </w:tc>
        <w:tc>
          <w:tcPr>
            <w:tcW w:w="873" w:type="dxa"/>
            <w:tcBorders>
              <w:top w:val="nil"/>
              <w:left w:val="nil"/>
              <w:bottom w:val="nil"/>
              <w:right w:val="nil"/>
            </w:tcBorders>
            <w:shd w:val="clear" w:color="auto" w:fill="auto"/>
            <w:noWrap/>
            <w:vAlign w:val="bottom"/>
            <w:hideMark/>
          </w:tcPr>
          <w:p w14:paraId="7EE3F214"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10.44</w:t>
            </w:r>
          </w:p>
        </w:tc>
        <w:tc>
          <w:tcPr>
            <w:tcW w:w="857" w:type="dxa"/>
            <w:tcBorders>
              <w:top w:val="nil"/>
              <w:left w:val="nil"/>
              <w:bottom w:val="nil"/>
              <w:right w:val="nil"/>
            </w:tcBorders>
            <w:shd w:val="clear" w:color="auto" w:fill="auto"/>
            <w:noWrap/>
            <w:vAlign w:val="bottom"/>
            <w:hideMark/>
          </w:tcPr>
          <w:p w14:paraId="09CADF22"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10.62</w:t>
            </w:r>
          </w:p>
        </w:tc>
        <w:tc>
          <w:tcPr>
            <w:tcW w:w="873" w:type="dxa"/>
            <w:tcBorders>
              <w:top w:val="nil"/>
              <w:left w:val="nil"/>
              <w:bottom w:val="nil"/>
              <w:right w:val="nil"/>
            </w:tcBorders>
            <w:shd w:val="clear" w:color="auto" w:fill="auto"/>
            <w:noWrap/>
            <w:vAlign w:val="bottom"/>
            <w:hideMark/>
          </w:tcPr>
          <w:p w14:paraId="46DEC430"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10.69</w:t>
            </w:r>
          </w:p>
        </w:tc>
      </w:tr>
      <w:tr w:rsidR="00570E3A" w:rsidRPr="00164627" w14:paraId="71AC9F82" w14:textId="77777777" w:rsidTr="00946C0B">
        <w:trPr>
          <w:trHeight w:val="315"/>
        </w:trPr>
        <w:tc>
          <w:tcPr>
            <w:tcW w:w="640" w:type="dxa"/>
            <w:tcBorders>
              <w:top w:val="nil"/>
              <w:left w:val="nil"/>
              <w:bottom w:val="nil"/>
              <w:right w:val="nil"/>
            </w:tcBorders>
            <w:shd w:val="clear" w:color="auto" w:fill="auto"/>
            <w:noWrap/>
            <w:vAlign w:val="bottom"/>
            <w:hideMark/>
          </w:tcPr>
          <w:p w14:paraId="4294B8DA"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w:t>
            </w:r>
          </w:p>
        </w:tc>
        <w:tc>
          <w:tcPr>
            <w:tcW w:w="857" w:type="dxa"/>
            <w:tcBorders>
              <w:top w:val="nil"/>
              <w:left w:val="nil"/>
              <w:bottom w:val="nil"/>
              <w:right w:val="nil"/>
            </w:tcBorders>
            <w:shd w:val="clear" w:color="auto" w:fill="auto"/>
            <w:noWrap/>
            <w:vAlign w:val="bottom"/>
            <w:hideMark/>
          </w:tcPr>
          <w:p w14:paraId="5E846905"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9.12</w:t>
            </w:r>
          </w:p>
        </w:tc>
        <w:tc>
          <w:tcPr>
            <w:tcW w:w="873" w:type="dxa"/>
            <w:tcBorders>
              <w:top w:val="nil"/>
              <w:left w:val="nil"/>
              <w:bottom w:val="nil"/>
              <w:right w:val="nil"/>
            </w:tcBorders>
            <w:shd w:val="clear" w:color="auto" w:fill="auto"/>
            <w:noWrap/>
            <w:vAlign w:val="bottom"/>
            <w:hideMark/>
          </w:tcPr>
          <w:p w14:paraId="18BDDF41"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9.19</w:t>
            </w:r>
          </w:p>
        </w:tc>
        <w:tc>
          <w:tcPr>
            <w:tcW w:w="857" w:type="dxa"/>
            <w:tcBorders>
              <w:top w:val="nil"/>
              <w:left w:val="nil"/>
              <w:bottom w:val="nil"/>
              <w:right w:val="nil"/>
            </w:tcBorders>
            <w:shd w:val="clear" w:color="auto" w:fill="auto"/>
            <w:noWrap/>
            <w:vAlign w:val="bottom"/>
            <w:hideMark/>
          </w:tcPr>
          <w:p w14:paraId="472A6C72"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9.65</w:t>
            </w:r>
          </w:p>
        </w:tc>
        <w:tc>
          <w:tcPr>
            <w:tcW w:w="873" w:type="dxa"/>
            <w:tcBorders>
              <w:top w:val="nil"/>
              <w:left w:val="nil"/>
              <w:bottom w:val="nil"/>
              <w:right w:val="nil"/>
            </w:tcBorders>
            <w:shd w:val="clear" w:color="auto" w:fill="auto"/>
            <w:noWrap/>
            <w:vAlign w:val="bottom"/>
            <w:hideMark/>
          </w:tcPr>
          <w:p w14:paraId="418F3538"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9.93</w:t>
            </w:r>
          </w:p>
        </w:tc>
        <w:tc>
          <w:tcPr>
            <w:tcW w:w="460" w:type="dxa"/>
            <w:tcBorders>
              <w:top w:val="nil"/>
              <w:left w:val="nil"/>
              <w:bottom w:val="nil"/>
              <w:right w:val="nil"/>
            </w:tcBorders>
            <w:shd w:val="clear" w:color="auto" w:fill="auto"/>
            <w:noWrap/>
            <w:vAlign w:val="center"/>
            <w:hideMark/>
          </w:tcPr>
          <w:p w14:paraId="2DF97D16"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nil"/>
              <w:right w:val="nil"/>
            </w:tcBorders>
            <w:shd w:val="clear" w:color="auto" w:fill="auto"/>
            <w:noWrap/>
            <w:vAlign w:val="bottom"/>
            <w:hideMark/>
          </w:tcPr>
          <w:p w14:paraId="5740835E"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6</w:t>
            </w:r>
          </w:p>
        </w:tc>
        <w:tc>
          <w:tcPr>
            <w:tcW w:w="857" w:type="dxa"/>
            <w:tcBorders>
              <w:top w:val="nil"/>
              <w:left w:val="nil"/>
              <w:bottom w:val="nil"/>
              <w:right w:val="nil"/>
            </w:tcBorders>
            <w:shd w:val="clear" w:color="auto" w:fill="auto"/>
            <w:noWrap/>
            <w:vAlign w:val="bottom"/>
            <w:hideMark/>
          </w:tcPr>
          <w:p w14:paraId="60FC86D6"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10.15</w:t>
            </w:r>
          </w:p>
        </w:tc>
        <w:tc>
          <w:tcPr>
            <w:tcW w:w="873" w:type="dxa"/>
            <w:tcBorders>
              <w:top w:val="nil"/>
              <w:left w:val="nil"/>
              <w:bottom w:val="nil"/>
              <w:right w:val="nil"/>
            </w:tcBorders>
            <w:shd w:val="clear" w:color="auto" w:fill="auto"/>
            <w:noWrap/>
            <w:vAlign w:val="bottom"/>
            <w:hideMark/>
          </w:tcPr>
          <w:p w14:paraId="52CDA9D7"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10.06</w:t>
            </w:r>
          </w:p>
        </w:tc>
        <w:tc>
          <w:tcPr>
            <w:tcW w:w="857" w:type="dxa"/>
            <w:tcBorders>
              <w:top w:val="nil"/>
              <w:left w:val="nil"/>
              <w:bottom w:val="nil"/>
              <w:right w:val="nil"/>
            </w:tcBorders>
            <w:shd w:val="clear" w:color="auto" w:fill="auto"/>
            <w:noWrap/>
            <w:vAlign w:val="bottom"/>
            <w:hideMark/>
          </w:tcPr>
          <w:p w14:paraId="36F97EBD"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10.20</w:t>
            </w:r>
          </w:p>
        </w:tc>
        <w:tc>
          <w:tcPr>
            <w:tcW w:w="873" w:type="dxa"/>
            <w:tcBorders>
              <w:top w:val="nil"/>
              <w:left w:val="nil"/>
              <w:bottom w:val="nil"/>
              <w:right w:val="nil"/>
            </w:tcBorders>
            <w:shd w:val="clear" w:color="auto" w:fill="auto"/>
            <w:noWrap/>
            <w:vAlign w:val="bottom"/>
            <w:hideMark/>
          </w:tcPr>
          <w:p w14:paraId="1C7FE62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9.54</w:t>
            </w:r>
          </w:p>
        </w:tc>
      </w:tr>
      <w:tr w:rsidR="00570E3A" w:rsidRPr="00164627" w14:paraId="27B0B19D" w14:textId="77777777" w:rsidTr="00946C0B">
        <w:trPr>
          <w:trHeight w:val="315"/>
        </w:trPr>
        <w:tc>
          <w:tcPr>
            <w:tcW w:w="640" w:type="dxa"/>
            <w:tcBorders>
              <w:top w:val="nil"/>
              <w:left w:val="nil"/>
              <w:bottom w:val="nil"/>
              <w:right w:val="nil"/>
            </w:tcBorders>
            <w:shd w:val="clear" w:color="auto" w:fill="auto"/>
            <w:noWrap/>
            <w:vAlign w:val="bottom"/>
            <w:hideMark/>
          </w:tcPr>
          <w:p w14:paraId="0670336B"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7</w:t>
            </w:r>
          </w:p>
        </w:tc>
        <w:tc>
          <w:tcPr>
            <w:tcW w:w="857" w:type="dxa"/>
            <w:tcBorders>
              <w:top w:val="nil"/>
              <w:left w:val="nil"/>
              <w:bottom w:val="nil"/>
              <w:right w:val="nil"/>
            </w:tcBorders>
            <w:shd w:val="clear" w:color="auto" w:fill="auto"/>
            <w:noWrap/>
            <w:vAlign w:val="bottom"/>
            <w:hideMark/>
          </w:tcPr>
          <w:p w14:paraId="197146A5"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9.47</w:t>
            </w:r>
          </w:p>
        </w:tc>
        <w:tc>
          <w:tcPr>
            <w:tcW w:w="873" w:type="dxa"/>
            <w:tcBorders>
              <w:top w:val="nil"/>
              <w:left w:val="nil"/>
              <w:bottom w:val="nil"/>
              <w:right w:val="nil"/>
            </w:tcBorders>
            <w:shd w:val="clear" w:color="auto" w:fill="auto"/>
            <w:noWrap/>
            <w:vAlign w:val="bottom"/>
            <w:hideMark/>
          </w:tcPr>
          <w:p w14:paraId="29AFF951"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10.08</w:t>
            </w:r>
          </w:p>
        </w:tc>
        <w:tc>
          <w:tcPr>
            <w:tcW w:w="857" w:type="dxa"/>
            <w:tcBorders>
              <w:top w:val="nil"/>
              <w:left w:val="nil"/>
              <w:bottom w:val="nil"/>
              <w:right w:val="nil"/>
            </w:tcBorders>
            <w:shd w:val="clear" w:color="auto" w:fill="auto"/>
            <w:noWrap/>
            <w:vAlign w:val="bottom"/>
            <w:hideMark/>
          </w:tcPr>
          <w:p w14:paraId="5EFC55F1"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9.94</w:t>
            </w:r>
          </w:p>
        </w:tc>
        <w:tc>
          <w:tcPr>
            <w:tcW w:w="873" w:type="dxa"/>
            <w:tcBorders>
              <w:top w:val="nil"/>
              <w:left w:val="nil"/>
              <w:bottom w:val="nil"/>
              <w:right w:val="nil"/>
            </w:tcBorders>
            <w:shd w:val="clear" w:color="auto" w:fill="auto"/>
            <w:noWrap/>
            <w:vAlign w:val="bottom"/>
            <w:hideMark/>
          </w:tcPr>
          <w:p w14:paraId="1179DD4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9.94</w:t>
            </w:r>
          </w:p>
        </w:tc>
        <w:tc>
          <w:tcPr>
            <w:tcW w:w="460" w:type="dxa"/>
            <w:tcBorders>
              <w:top w:val="nil"/>
              <w:left w:val="nil"/>
              <w:bottom w:val="nil"/>
              <w:right w:val="nil"/>
            </w:tcBorders>
            <w:shd w:val="clear" w:color="auto" w:fill="auto"/>
            <w:noWrap/>
            <w:vAlign w:val="center"/>
            <w:hideMark/>
          </w:tcPr>
          <w:p w14:paraId="0B2A1D99"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nil"/>
              <w:right w:val="nil"/>
            </w:tcBorders>
            <w:shd w:val="clear" w:color="auto" w:fill="auto"/>
            <w:noWrap/>
            <w:vAlign w:val="bottom"/>
            <w:hideMark/>
          </w:tcPr>
          <w:p w14:paraId="69BE2A48"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7</w:t>
            </w:r>
          </w:p>
        </w:tc>
        <w:tc>
          <w:tcPr>
            <w:tcW w:w="857" w:type="dxa"/>
            <w:tcBorders>
              <w:top w:val="nil"/>
              <w:left w:val="nil"/>
              <w:bottom w:val="nil"/>
              <w:right w:val="nil"/>
            </w:tcBorders>
            <w:shd w:val="clear" w:color="auto" w:fill="auto"/>
            <w:noWrap/>
            <w:vAlign w:val="bottom"/>
            <w:hideMark/>
          </w:tcPr>
          <w:p w14:paraId="3F68F2BC"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9.73</w:t>
            </w:r>
          </w:p>
        </w:tc>
        <w:tc>
          <w:tcPr>
            <w:tcW w:w="873" w:type="dxa"/>
            <w:tcBorders>
              <w:top w:val="nil"/>
              <w:left w:val="nil"/>
              <w:bottom w:val="nil"/>
              <w:right w:val="nil"/>
            </w:tcBorders>
            <w:shd w:val="clear" w:color="auto" w:fill="auto"/>
            <w:noWrap/>
            <w:vAlign w:val="bottom"/>
            <w:hideMark/>
          </w:tcPr>
          <w:p w14:paraId="3834E35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9.80</w:t>
            </w:r>
          </w:p>
        </w:tc>
        <w:tc>
          <w:tcPr>
            <w:tcW w:w="857" w:type="dxa"/>
            <w:tcBorders>
              <w:top w:val="nil"/>
              <w:left w:val="nil"/>
              <w:bottom w:val="nil"/>
              <w:right w:val="nil"/>
            </w:tcBorders>
            <w:shd w:val="clear" w:color="auto" w:fill="auto"/>
            <w:noWrap/>
            <w:vAlign w:val="bottom"/>
            <w:hideMark/>
          </w:tcPr>
          <w:p w14:paraId="6001B680"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9.65</w:t>
            </w:r>
          </w:p>
        </w:tc>
        <w:tc>
          <w:tcPr>
            <w:tcW w:w="873" w:type="dxa"/>
            <w:tcBorders>
              <w:top w:val="nil"/>
              <w:left w:val="nil"/>
              <w:bottom w:val="nil"/>
              <w:right w:val="nil"/>
            </w:tcBorders>
            <w:shd w:val="clear" w:color="auto" w:fill="auto"/>
            <w:noWrap/>
            <w:vAlign w:val="bottom"/>
            <w:hideMark/>
          </w:tcPr>
          <w:p w14:paraId="3CC3340D"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9.36</w:t>
            </w:r>
          </w:p>
        </w:tc>
      </w:tr>
      <w:tr w:rsidR="00570E3A" w:rsidRPr="00164627" w14:paraId="5EC1EC5D" w14:textId="77777777" w:rsidTr="00946C0B">
        <w:trPr>
          <w:trHeight w:val="315"/>
        </w:trPr>
        <w:tc>
          <w:tcPr>
            <w:tcW w:w="640" w:type="dxa"/>
            <w:tcBorders>
              <w:top w:val="nil"/>
              <w:left w:val="nil"/>
              <w:bottom w:val="nil"/>
              <w:right w:val="nil"/>
            </w:tcBorders>
            <w:shd w:val="clear" w:color="auto" w:fill="auto"/>
            <w:noWrap/>
            <w:vAlign w:val="bottom"/>
            <w:hideMark/>
          </w:tcPr>
          <w:p w14:paraId="409A942D"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8</w:t>
            </w:r>
          </w:p>
        </w:tc>
        <w:tc>
          <w:tcPr>
            <w:tcW w:w="857" w:type="dxa"/>
            <w:tcBorders>
              <w:top w:val="nil"/>
              <w:left w:val="nil"/>
              <w:bottom w:val="nil"/>
              <w:right w:val="nil"/>
            </w:tcBorders>
            <w:shd w:val="clear" w:color="auto" w:fill="auto"/>
            <w:noWrap/>
            <w:vAlign w:val="bottom"/>
            <w:hideMark/>
          </w:tcPr>
          <w:p w14:paraId="05334869"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10.50</w:t>
            </w:r>
          </w:p>
        </w:tc>
        <w:tc>
          <w:tcPr>
            <w:tcW w:w="873" w:type="dxa"/>
            <w:tcBorders>
              <w:top w:val="nil"/>
              <w:left w:val="nil"/>
              <w:bottom w:val="nil"/>
              <w:right w:val="nil"/>
            </w:tcBorders>
            <w:shd w:val="clear" w:color="auto" w:fill="auto"/>
            <w:noWrap/>
            <w:vAlign w:val="bottom"/>
            <w:hideMark/>
          </w:tcPr>
          <w:p w14:paraId="1B6D9141"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9.71</w:t>
            </w:r>
          </w:p>
        </w:tc>
        <w:tc>
          <w:tcPr>
            <w:tcW w:w="857" w:type="dxa"/>
            <w:tcBorders>
              <w:top w:val="nil"/>
              <w:left w:val="nil"/>
              <w:bottom w:val="nil"/>
              <w:right w:val="nil"/>
            </w:tcBorders>
            <w:shd w:val="clear" w:color="auto" w:fill="auto"/>
            <w:noWrap/>
            <w:vAlign w:val="bottom"/>
            <w:hideMark/>
          </w:tcPr>
          <w:p w14:paraId="556A2B6D"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10.32</w:t>
            </w:r>
          </w:p>
        </w:tc>
        <w:tc>
          <w:tcPr>
            <w:tcW w:w="873" w:type="dxa"/>
            <w:tcBorders>
              <w:top w:val="nil"/>
              <w:left w:val="nil"/>
              <w:bottom w:val="nil"/>
              <w:right w:val="nil"/>
            </w:tcBorders>
            <w:shd w:val="clear" w:color="auto" w:fill="auto"/>
            <w:noWrap/>
            <w:vAlign w:val="bottom"/>
            <w:hideMark/>
          </w:tcPr>
          <w:p w14:paraId="6510D301"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9.46</w:t>
            </w:r>
          </w:p>
        </w:tc>
        <w:tc>
          <w:tcPr>
            <w:tcW w:w="460" w:type="dxa"/>
            <w:tcBorders>
              <w:top w:val="nil"/>
              <w:left w:val="nil"/>
              <w:bottom w:val="nil"/>
              <w:right w:val="nil"/>
            </w:tcBorders>
            <w:shd w:val="clear" w:color="auto" w:fill="auto"/>
            <w:noWrap/>
            <w:vAlign w:val="center"/>
            <w:hideMark/>
          </w:tcPr>
          <w:p w14:paraId="517BC878"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nil"/>
              <w:right w:val="nil"/>
            </w:tcBorders>
            <w:shd w:val="clear" w:color="auto" w:fill="auto"/>
            <w:noWrap/>
            <w:vAlign w:val="bottom"/>
            <w:hideMark/>
          </w:tcPr>
          <w:p w14:paraId="14C68E25"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8</w:t>
            </w:r>
          </w:p>
        </w:tc>
        <w:tc>
          <w:tcPr>
            <w:tcW w:w="857" w:type="dxa"/>
            <w:tcBorders>
              <w:top w:val="nil"/>
              <w:left w:val="nil"/>
              <w:bottom w:val="nil"/>
              <w:right w:val="nil"/>
            </w:tcBorders>
            <w:shd w:val="clear" w:color="auto" w:fill="auto"/>
            <w:noWrap/>
            <w:vAlign w:val="bottom"/>
            <w:hideMark/>
          </w:tcPr>
          <w:p w14:paraId="2047E029"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9.73</w:t>
            </w:r>
          </w:p>
        </w:tc>
        <w:tc>
          <w:tcPr>
            <w:tcW w:w="873" w:type="dxa"/>
            <w:tcBorders>
              <w:top w:val="nil"/>
              <w:left w:val="nil"/>
              <w:bottom w:val="nil"/>
              <w:right w:val="nil"/>
            </w:tcBorders>
            <w:shd w:val="clear" w:color="auto" w:fill="auto"/>
            <w:noWrap/>
            <w:vAlign w:val="bottom"/>
            <w:hideMark/>
          </w:tcPr>
          <w:p w14:paraId="006F39A6"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9.85</w:t>
            </w:r>
          </w:p>
        </w:tc>
        <w:tc>
          <w:tcPr>
            <w:tcW w:w="857" w:type="dxa"/>
            <w:tcBorders>
              <w:top w:val="nil"/>
              <w:left w:val="nil"/>
              <w:bottom w:val="nil"/>
              <w:right w:val="nil"/>
            </w:tcBorders>
            <w:shd w:val="clear" w:color="auto" w:fill="auto"/>
            <w:noWrap/>
            <w:vAlign w:val="bottom"/>
            <w:hideMark/>
          </w:tcPr>
          <w:p w14:paraId="460343FC"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9.60</w:t>
            </w:r>
          </w:p>
        </w:tc>
        <w:tc>
          <w:tcPr>
            <w:tcW w:w="873" w:type="dxa"/>
            <w:tcBorders>
              <w:top w:val="nil"/>
              <w:left w:val="nil"/>
              <w:bottom w:val="nil"/>
              <w:right w:val="nil"/>
            </w:tcBorders>
            <w:shd w:val="clear" w:color="auto" w:fill="auto"/>
            <w:noWrap/>
            <w:vAlign w:val="bottom"/>
            <w:hideMark/>
          </w:tcPr>
          <w:p w14:paraId="0653FA9C"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10.10</w:t>
            </w:r>
          </w:p>
        </w:tc>
      </w:tr>
      <w:tr w:rsidR="00570E3A" w:rsidRPr="00164627" w14:paraId="6C0D8A1D" w14:textId="77777777" w:rsidTr="00946C0B">
        <w:trPr>
          <w:trHeight w:val="330"/>
        </w:trPr>
        <w:tc>
          <w:tcPr>
            <w:tcW w:w="640" w:type="dxa"/>
            <w:tcBorders>
              <w:top w:val="nil"/>
              <w:left w:val="nil"/>
              <w:bottom w:val="double" w:sz="6" w:space="0" w:color="auto"/>
              <w:right w:val="nil"/>
            </w:tcBorders>
            <w:shd w:val="clear" w:color="auto" w:fill="auto"/>
            <w:noWrap/>
            <w:vAlign w:val="bottom"/>
            <w:hideMark/>
          </w:tcPr>
          <w:p w14:paraId="5095A6BE"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w:t>
            </w:r>
          </w:p>
        </w:tc>
        <w:tc>
          <w:tcPr>
            <w:tcW w:w="857" w:type="dxa"/>
            <w:tcBorders>
              <w:top w:val="nil"/>
              <w:left w:val="nil"/>
              <w:bottom w:val="double" w:sz="6" w:space="0" w:color="auto"/>
              <w:right w:val="nil"/>
            </w:tcBorders>
            <w:shd w:val="clear" w:color="auto" w:fill="auto"/>
            <w:noWrap/>
            <w:vAlign w:val="bottom"/>
            <w:hideMark/>
          </w:tcPr>
          <w:p w14:paraId="182AA3A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9.85</w:t>
            </w:r>
          </w:p>
        </w:tc>
        <w:tc>
          <w:tcPr>
            <w:tcW w:w="873" w:type="dxa"/>
            <w:tcBorders>
              <w:top w:val="nil"/>
              <w:left w:val="nil"/>
              <w:bottom w:val="double" w:sz="6" w:space="0" w:color="auto"/>
              <w:right w:val="nil"/>
            </w:tcBorders>
            <w:shd w:val="clear" w:color="auto" w:fill="auto"/>
            <w:noWrap/>
            <w:vAlign w:val="bottom"/>
            <w:hideMark/>
          </w:tcPr>
          <w:p w14:paraId="36D46B2C"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9.70</w:t>
            </w:r>
          </w:p>
        </w:tc>
        <w:tc>
          <w:tcPr>
            <w:tcW w:w="857" w:type="dxa"/>
            <w:tcBorders>
              <w:top w:val="nil"/>
              <w:left w:val="nil"/>
              <w:bottom w:val="double" w:sz="6" w:space="0" w:color="auto"/>
              <w:right w:val="nil"/>
            </w:tcBorders>
            <w:shd w:val="clear" w:color="auto" w:fill="auto"/>
            <w:noWrap/>
            <w:vAlign w:val="bottom"/>
            <w:hideMark/>
          </w:tcPr>
          <w:p w14:paraId="0E20515A"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9.65</w:t>
            </w:r>
          </w:p>
        </w:tc>
        <w:tc>
          <w:tcPr>
            <w:tcW w:w="873" w:type="dxa"/>
            <w:tcBorders>
              <w:top w:val="nil"/>
              <w:left w:val="nil"/>
              <w:bottom w:val="double" w:sz="6" w:space="0" w:color="auto"/>
              <w:right w:val="nil"/>
            </w:tcBorders>
            <w:shd w:val="clear" w:color="auto" w:fill="auto"/>
            <w:noWrap/>
            <w:vAlign w:val="bottom"/>
            <w:hideMark/>
          </w:tcPr>
          <w:p w14:paraId="08DD9F6C"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10.47</w:t>
            </w:r>
          </w:p>
        </w:tc>
        <w:tc>
          <w:tcPr>
            <w:tcW w:w="460" w:type="dxa"/>
            <w:tcBorders>
              <w:top w:val="nil"/>
              <w:left w:val="nil"/>
              <w:bottom w:val="nil"/>
              <w:right w:val="nil"/>
            </w:tcBorders>
            <w:shd w:val="clear" w:color="auto" w:fill="auto"/>
            <w:noWrap/>
            <w:vAlign w:val="center"/>
            <w:hideMark/>
          </w:tcPr>
          <w:p w14:paraId="3939AEC7" w14:textId="77777777" w:rsidR="00570E3A" w:rsidRPr="00164627" w:rsidRDefault="00570E3A" w:rsidP="00946C0B">
            <w:pPr>
              <w:jc w:val="center"/>
              <w:rPr>
                <w:rFonts w:ascii="Times New Roman" w:eastAsia="DengXian" w:hAnsi="Times New Roman" w:cs="Times New Roman"/>
                <w:color w:val="000000"/>
                <w:sz w:val="22"/>
                <w:szCs w:val="22"/>
              </w:rPr>
            </w:pPr>
          </w:p>
        </w:tc>
        <w:tc>
          <w:tcPr>
            <w:tcW w:w="640" w:type="dxa"/>
            <w:tcBorders>
              <w:top w:val="nil"/>
              <w:left w:val="nil"/>
              <w:bottom w:val="double" w:sz="6" w:space="0" w:color="auto"/>
              <w:right w:val="nil"/>
            </w:tcBorders>
            <w:shd w:val="clear" w:color="auto" w:fill="auto"/>
            <w:noWrap/>
            <w:vAlign w:val="bottom"/>
            <w:hideMark/>
          </w:tcPr>
          <w:p w14:paraId="74F2D923"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w:t>
            </w:r>
          </w:p>
        </w:tc>
        <w:tc>
          <w:tcPr>
            <w:tcW w:w="857" w:type="dxa"/>
            <w:tcBorders>
              <w:top w:val="nil"/>
              <w:left w:val="nil"/>
              <w:bottom w:val="double" w:sz="6" w:space="0" w:color="auto"/>
              <w:right w:val="nil"/>
            </w:tcBorders>
            <w:shd w:val="clear" w:color="auto" w:fill="auto"/>
            <w:noWrap/>
            <w:vAlign w:val="bottom"/>
            <w:hideMark/>
          </w:tcPr>
          <w:p w14:paraId="2381138B"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10.19</w:t>
            </w:r>
          </w:p>
        </w:tc>
        <w:tc>
          <w:tcPr>
            <w:tcW w:w="873" w:type="dxa"/>
            <w:tcBorders>
              <w:top w:val="nil"/>
              <w:left w:val="nil"/>
              <w:bottom w:val="double" w:sz="6" w:space="0" w:color="auto"/>
              <w:right w:val="nil"/>
            </w:tcBorders>
            <w:shd w:val="clear" w:color="auto" w:fill="auto"/>
            <w:noWrap/>
            <w:vAlign w:val="bottom"/>
            <w:hideMark/>
          </w:tcPr>
          <w:p w14:paraId="29D790D7"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10.05</w:t>
            </w:r>
          </w:p>
        </w:tc>
        <w:tc>
          <w:tcPr>
            <w:tcW w:w="857" w:type="dxa"/>
            <w:tcBorders>
              <w:top w:val="nil"/>
              <w:left w:val="nil"/>
              <w:bottom w:val="double" w:sz="6" w:space="0" w:color="auto"/>
              <w:right w:val="nil"/>
            </w:tcBorders>
            <w:shd w:val="clear" w:color="auto" w:fill="auto"/>
            <w:noWrap/>
            <w:vAlign w:val="bottom"/>
            <w:hideMark/>
          </w:tcPr>
          <w:p w14:paraId="4DDC5DAC"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9.50</w:t>
            </w:r>
          </w:p>
        </w:tc>
        <w:tc>
          <w:tcPr>
            <w:tcW w:w="873" w:type="dxa"/>
            <w:tcBorders>
              <w:top w:val="nil"/>
              <w:left w:val="nil"/>
              <w:bottom w:val="double" w:sz="6" w:space="0" w:color="auto"/>
              <w:right w:val="nil"/>
            </w:tcBorders>
            <w:shd w:val="clear" w:color="auto" w:fill="auto"/>
            <w:noWrap/>
            <w:vAlign w:val="bottom"/>
            <w:hideMark/>
          </w:tcPr>
          <w:p w14:paraId="1A0279F6" w14:textId="77777777" w:rsidR="00570E3A" w:rsidRPr="00164627" w:rsidRDefault="00570E3A" w:rsidP="00946C0B">
            <w:pPr>
              <w:jc w:val="center"/>
              <w:rPr>
                <w:rFonts w:ascii="Times New Roman" w:eastAsia="DengXian" w:hAnsi="Times New Roman" w:cs="Times New Roman"/>
                <w:color w:val="000000"/>
                <w:sz w:val="22"/>
                <w:szCs w:val="22"/>
              </w:rPr>
            </w:pPr>
            <w:r w:rsidRPr="00164627">
              <w:rPr>
                <w:rFonts w:ascii="Times New Roman" w:eastAsia="DengXian" w:hAnsi="Times New Roman" w:cs="Times New Roman"/>
                <w:color w:val="000000"/>
                <w:sz w:val="22"/>
                <w:szCs w:val="22"/>
              </w:rPr>
              <w:t>10.00</w:t>
            </w:r>
          </w:p>
        </w:tc>
      </w:tr>
    </w:tbl>
    <w:p w14:paraId="326336E1" w14:textId="05C43558" w:rsidR="000E7F5C" w:rsidRDefault="000E7F5C" w:rsidP="008C1C49">
      <w:pPr>
        <w:spacing w:line="480" w:lineRule="auto"/>
        <w:rPr>
          <w:rFonts w:ascii="Times New Roman" w:hAnsi="Times New Roman" w:cs="Times New Roman"/>
        </w:rPr>
      </w:pPr>
    </w:p>
    <w:p w14:paraId="533F27AA" w14:textId="77777777" w:rsidR="007E37DE" w:rsidRDefault="007E37DE" w:rsidP="008C1C49">
      <w:pPr>
        <w:spacing w:line="480" w:lineRule="auto"/>
        <w:rPr>
          <w:rFonts w:ascii="Times New Roman" w:hAnsi="Times New Roman" w:cs="Times New Roman"/>
        </w:rPr>
      </w:pPr>
    </w:p>
    <w:p w14:paraId="5F1A4B4E" w14:textId="57A50F27" w:rsidR="007042DC" w:rsidRDefault="006837AD" w:rsidP="008C1C49">
      <w:pPr>
        <w:spacing w:line="480" w:lineRule="auto"/>
        <w:rPr>
          <w:rFonts w:ascii="Times New Roman" w:hAnsi="Times New Roman" w:cs="Times New Roman"/>
        </w:rPr>
      </w:pPr>
      <w:r>
        <w:rPr>
          <w:rFonts w:ascii="Times New Roman" w:hAnsi="Times New Roman" w:cs="Times New Roman"/>
        </w:rPr>
        <w:t>Table 4.</w:t>
      </w:r>
      <w:r w:rsidR="00156846">
        <w:rPr>
          <w:rFonts w:ascii="Times New Roman" w:hAnsi="Times New Roman" w:cs="Times New Roman"/>
        </w:rPr>
        <w:t xml:space="preserve"> </w:t>
      </w:r>
      <w:r w:rsidR="00724167">
        <w:rPr>
          <w:rFonts w:ascii="Times New Roman" w:hAnsi="Times New Roman" w:cs="Times New Roman"/>
        </w:rPr>
        <w:t>Chi-</w:t>
      </w:r>
      <w:r w:rsidR="00E702AB">
        <w:rPr>
          <w:rFonts w:ascii="Times New Roman" w:hAnsi="Times New Roman" w:cs="Times New Roman"/>
        </w:rPr>
        <w:t>square</w:t>
      </w:r>
      <w:r w:rsidR="00156846">
        <w:rPr>
          <w:rFonts w:ascii="Times New Roman" w:hAnsi="Times New Roman" w:cs="Times New Roman"/>
        </w:rPr>
        <w:t xml:space="preserve"> test for price clustering</w:t>
      </w:r>
    </w:p>
    <w:tbl>
      <w:tblPr>
        <w:tblW w:w="4962" w:type="dxa"/>
        <w:tblLook w:val="04A0" w:firstRow="1" w:lastRow="0" w:firstColumn="1" w:lastColumn="0" w:noHBand="0" w:noVBand="1"/>
      </w:tblPr>
      <w:tblGrid>
        <w:gridCol w:w="820"/>
        <w:gridCol w:w="1023"/>
        <w:gridCol w:w="992"/>
        <w:gridCol w:w="1134"/>
        <w:gridCol w:w="993"/>
      </w:tblGrid>
      <w:tr w:rsidR="000633A1" w:rsidRPr="000633A1" w14:paraId="3AE540BA" w14:textId="77777777" w:rsidTr="000633A1">
        <w:trPr>
          <w:trHeight w:val="320"/>
        </w:trPr>
        <w:tc>
          <w:tcPr>
            <w:tcW w:w="820" w:type="dxa"/>
            <w:tcBorders>
              <w:top w:val="double" w:sz="6" w:space="0" w:color="auto"/>
              <w:left w:val="nil"/>
              <w:bottom w:val="nil"/>
              <w:right w:val="nil"/>
            </w:tcBorders>
            <w:shd w:val="clear" w:color="auto" w:fill="auto"/>
            <w:noWrap/>
            <w:vAlign w:val="center"/>
            <w:hideMark/>
          </w:tcPr>
          <w:p w14:paraId="17EA8CE0" w14:textId="77777777" w:rsidR="000633A1" w:rsidRPr="000633A1" w:rsidRDefault="000633A1" w:rsidP="000633A1">
            <w:pPr>
              <w:jc w:val="center"/>
              <w:rPr>
                <w:rFonts w:ascii="Times New Roman" w:eastAsia="Times New Roman" w:hAnsi="Times New Roman" w:cs="Times New Roman"/>
                <w:color w:val="000000"/>
                <w:sz w:val="22"/>
                <w:szCs w:val="22"/>
              </w:rPr>
            </w:pPr>
            <w:bookmarkStart w:id="41" w:name="OLE_LINK21"/>
            <w:bookmarkStart w:id="42" w:name="OLE_LINK22"/>
            <w:r w:rsidRPr="000633A1">
              <w:rPr>
                <w:rFonts w:ascii="Times New Roman" w:eastAsia="Times New Roman" w:hAnsi="Times New Roman" w:cs="Times New Roman"/>
                <w:color w:val="000000"/>
                <w:sz w:val="22"/>
                <w:szCs w:val="22"/>
              </w:rPr>
              <w:t> </w:t>
            </w:r>
          </w:p>
        </w:tc>
        <w:tc>
          <w:tcPr>
            <w:tcW w:w="2015" w:type="dxa"/>
            <w:gridSpan w:val="2"/>
            <w:tcBorders>
              <w:top w:val="double" w:sz="6" w:space="0" w:color="auto"/>
              <w:left w:val="nil"/>
              <w:bottom w:val="nil"/>
              <w:right w:val="nil"/>
            </w:tcBorders>
            <w:shd w:val="clear" w:color="auto" w:fill="auto"/>
            <w:noWrap/>
            <w:vAlign w:val="center"/>
            <w:hideMark/>
          </w:tcPr>
          <w:p w14:paraId="1C2B21C1"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CNH</w:t>
            </w:r>
          </w:p>
        </w:tc>
        <w:tc>
          <w:tcPr>
            <w:tcW w:w="2127" w:type="dxa"/>
            <w:gridSpan w:val="2"/>
            <w:tcBorders>
              <w:top w:val="double" w:sz="6" w:space="0" w:color="auto"/>
              <w:left w:val="nil"/>
              <w:bottom w:val="nil"/>
              <w:right w:val="nil"/>
            </w:tcBorders>
            <w:shd w:val="clear" w:color="auto" w:fill="auto"/>
            <w:noWrap/>
            <w:vAlign w:val="center"/>
            <w:hideMark/>
          </w:tcPr>
          <w:p w14:paraId="3DBA9B51"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CNY</w:t>
            </w:r>
          </w:p>
        </w:tc>
      </w:tr>
      <w:tr w:rsidR="000633A1" w:rsidRPr="000633A1" w14:paraId="7F072319" w14:textId="77777777" w:rsidTr="000633A1">
        <w:trPr>
          <w:trHeight w:val="300"/>
        </w:trPr>
        <w:tc>
          <w:tcPr>
            <w:tcW w:w="820" w:type="dxa"/>
            <w:tcBorders>
              <w:top w:val="nil"/>
              <w:left w:val="nil"/>
              <w:bottom w:val="single" w:sz="4" w:space="0" w:color="auto"/>
              <w:right w:val="nil"/>
            </w:tcBorders>
            <w:shd w:val="clear" w:color="auto" w:fill="auto"/>
            <w:noWrap/>
            <w:vAlign w:val="center"/>
            <w:hideMark/>
          </w:tcPr>
          <w:p w14:paraId="07F0F24B"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Year</w:t>
            </w:r>
          </w:p>
        </w:tc>
        <w:tc>
          <w:tcPr>
            <w:tcW w:w="1023" w:type="dxa"/>
            <w:tcBorders>
              <w:top w:val="nil"/>
              <w:left w:val="nil"/>
              <w:bottom w:val="single" w:sz="4" w:space="0" w:color="auto"/>
              <w:right w:val="nil"/>
            </w:tcBorders>
            <w:shd w:val="clear" w:color="auto" w:fill="auto"/>
            <w:noWrap/>
            <w:vAlign w:val="center"/>
            <w:hideMark/>
          </w:tcPr>
          <w:p w14:paraId="418BEF1A"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bid pip</w:t>
            </w:r>
          </w:p>
        </w:tc>
        <w:tc>
          <w:tcPr>
            <w:tcW w:w="992" w:type="dxa"/>
            <w:tcBorders>
              <w:top w:val="nil"/>
              <w:left w:val="nil"/>
              <w:bottom w:val="single" w:sz="4" w:space="0" w:color="auto"/>
              <w:right w:val="nil"/>
            </w:tcBorders>
            <w:shd w:val="clear" w:color="auto" w:fill="auto"/>
            <w:noWrap/>
            <w:vAlign w:val="center"/>
            <w:hideMark/>
          </w:tcPr>
          <w:p w14:paraId="306099B4"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ask pip</w:t>
            </w:r>
          </w:p>
        </w:tc>
        <w:tc>
          <w:tcPr>
            <w:tcW w:w="1134" w:type="dxa"/>
            <w:tcBorders>
              <w:top w:val="nil"/>
              <w:left w:val="nil"/>
              <w:bottom w:val="single" w:sz="4" w:space="0" w:color="auto"/>
              <w:right w:val="nil"/>
            </w:tcBorders>
            <w:shd w:val="clear" w:color="auto" w:fill="auto"/>
            <w:noWrap/>
            <w:vAlign w:val="center"/>
            <w:hideMark/>
          </w:tcPr>
          <w:p w14:paraId="04F55F64"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bid pip</w:t>
            </w:r>
          </w:p>
        </w:tc>
        <w:tc>
          <w:tcPr>
            <w:tcW w:w="993" w:type="dxa"/>
            <w:tcBorders>
              <w:top w:val="nil"/>
              <w:left w:val="nil"/>
              <w:bottom w:val="single" w:sz="4" w:space="0" w:color="auto"/>
              <w:right w:val="nil"/>
            </w:tcBorders>
            <w:shd w:val="clear" w:color="auto" w:fill="auto"/>
            <w:noWrap/>
            <w:vAlign w:val="center"/>
            <w:hideMark/>
          </w:tcPr>
          <w:p w14:paraId="5459405D"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ask pip</w:t>
            </w:r>
          </w:p>
        </w:tc>
      </w:tr>
      <w:tr w:rsidR="000633A1" w:rsidRPr="000633A1" w14:paraId="5045DC20" w14:textId="77777777" w:rsidTr="000633A1">
        <w:trPr>
          <w:trHeight w:val="320"/>
        </w:trPr>
        <w:tc>
          <w:tcPr>
            <w:tcW w:w="820" w:type="dxa"/>
            <w:tcBorders>
              <w:top w:val="nil"/>
              <w:left w:val="nil"/>
              <w:bottom w:val="nil"/>
              <w:right w:val="nil"/>
            </w:tcBorders>
            <w:shd w:val="clear" w:color="auto" w:fill="auto"/>
            <w:noWrap/>
            <w:vAlign w:val="bottom"/>
            <w:hideMark/>
          </w:tcPr>
          <w:p w14:paraId="4FDA64D3" w14:textId="77777777" w:rsidR="000633A1" w:rsidRPr="000633A1" w:rsidRDefault="000633A1" w:rsidP="000633A1">
            <w:pPr>
              <w:jc w:val="center"/>
              <w:rPr>
                <w:rFonts w:ascii="Times New Roman" w:eastAsia="Times New Roman" w:hAnsi="Times New Roman" w:cs="Times New Roman"/>
                <w:color w:val="000000"/>
              </w:rPr>
            </w:pPr>
            <w:r w:rsidRPr="000633A1">
              <w:rPr>
                <w:rFonts w:ascii="Times New Roman" w:eastAsia="Times New Roman" w:hAnsi="Times New Roman" w:cs="Times New Roman"/>
                <w:color w:val="000000"/>
              </w:rPr>
              <w:t>2013</w:t>
            </w:r>
          </w:p>
        </w:tc>
        <w:tc>
          <w:tcPr>
            <w:tcW w:w="1023" w:type="dxa"/>
            <w:tcBorders>
              <w:top w:val="nil"/>
              <w:left w:val="nil"/>
              <w:bottom w:val="nil"/>
              <w:right w:val="nil"/>
            </w:tcBorders>
            <w:shd w:val="clear" w:color="auto" w:fill="auto"/>
            <w:noWrap/>
            <w:vAlign w:val="bottom"/>
            <w:hideMark/>
          </w:tcPr>
          <w:p w14:paraId="085ADE7A"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0.0000</w:t>
            </w:r>
          </w:p>
        </w:tc>
        <w:tc>
          <w:tcPr>
            <w:tcW w:w="992" w:type="dxa"/>
            <w:tcBorders>
              <w:top w:val="nil"/>
              <w:left w:val="nil"/>
              <w:bottom w:val="nil"/>
              <w:right w:val="nil"/>
            </w:tcBorders>
            <w:shd w:val="clear" w:color="auto" w:fill="auto"/>
            <w:noWrap/>
            <w:vAlign w:val="bottom"/>
            <w:hideMark/>
          </w:tcPr>
          <w:p w14:paraId="2115B069"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0.0401</w:t>
            </w:r>
          </w:p>
        </w:tc>
        <w:tc>
          <w:tcPr>
            <w:tcW w:w="1134" w:type="dxa"/>
            <w:tcBorders>
              <w:top w:val="nil"/>
              <w:left w:val="nil"/>
              <w:bottom w:val="nil"/>
              <w:right w:val="nil"/>
            </w:tcBorders>
            <w:shd w:val="clear" w:color="auto" w:fill="auto"/>
            <w:noWrap/>
            <w:vAlign w:val="bottom"/>
            <w:hideMark/>
          </w:tcPr>
          <w:p w14:paraId="581D6790"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0.0031</w:t>
            </w:r>
          </w:p>
        </w:tc>
        <w:tc>
          <w:tcPr>
            <w:tcW w:w="993" w:type="dxa"/>
            <w:tcBorders>
              <w:top w:val="nil"/>
              <w:left w:val="nil"/>
              <w:bottom w:val="nil"/>
              <w:right w:val="nil"/>
            </w:tcBorders>
            <w:shd w:val="clear" w:color="auto" w:fill="auto"/>
            <w:noWrap/>
            <w:vAlign w:val="bottom"/>
            <w:hideMark/>
          </w:tcPr>
          <w:p w14:paraId="7B1ADAB9"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0.0710</w:t>
            </w:r>
          </w:p>
        </w:tc>
      </w:tr>
      <w:tr w:rsidR="000633A1" w:rsidRPr="000633A1" w14:paraId="7F5678F8" w14:textId="77777777" w:rsidTr="000633A1">
        <w:trPr>
          <w:trHeight w:val="340"/>
        </w:trPr>
        <w:tc>
          <w:tcPr>
            <w:tcW w:w="820" w:type="dxa"/>
            <w:tcBorders>
              <w:top w:val="nil"/>
              <w:left w:val="nil"/>
              <w:bottom w:val="double" w:sz="6" w:space="0" w:color="auto"/>
              <w:right w:val="nil"/>
            </w:tcBorders>
            <w:shd w:val="clear" w:color="auto" w:fill="auto"/>
            <w:noWrap/>
            <w:vAlign w:val="bottom"/>
            <w:hideMark/>
          </w:tcPr>
          <w:p w14:paraId="231A8747" w14:textId="77777777" w:rsidR="000633A1" w:rsidRPr="000633A1" w:rsidRDefault="000633A1" w:rsidP="000633A1">
            <w:pPr>
              <w:jc w:val="center"/>
              <w:rPr>
                <w:rFonts w:ascii="Times New Roman" w:eastAsia="Times New Roman" w:hAnsi="Times New Roman" w:cs="Times New Roman"/>
                <w:color w:val="000000"/>
              </w:rPr>
            </w:pPr>
            <w:r w:rsidRPr="000633A1">
              <w:rPr>
                <w:rFonts w:ascii="Times New Roman" w:eastAsia="Times New Roman" w:hAnsi="Times New Roman" w:cs="Times New Roman"/>
                <w:color w:val="000000"/>
              </w:rPr>
              <w:t>2016</w:t>
            </w:r>
          </w:p>
        </w:tc>
        <w:tc>
          <w:tcPr>
            <w:tcW w:w="1023" w:type="dxa"/>
            <w:tcBorders>
              <w:top w:val="nil"/>
              <w:left w:val="nil"/>
              <w:bottom w:val="double" w:sz="6" w:space="0" w:color="auto"/>
              <w:right w:val="nil"/>
            </w:tcBorders>
            <w:shd w:val="clear" w:color="auto" w:fill="auto"/>
            <w:noWrap/>
            <w:vAlign w:val="bottom"/>
            <w:hideMark/>
          </w:tcPr>
          <w:p w14:paraId="4BC4657D"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0.0000</w:t>
            </w:r>
          </w:p>
        </w:tc>
        <w:tc>
          <w:tcPr>
            <w:tcW w:w="992" w:type="dxa"/>
            <w:tcBorders>
              <w:top w:val="nil"/>
              <w:left w:val="nil"/>
              <w:bottom w:val="double" w:sz="6" w:space="0" w:color="auto"/>
              <w:right w:val="nil"/>
            </w:tcBorders>
            <w:shd w:val="clear" w:color="auto" w:fill="auto"/>
            <w:noWrap/>
            <w:vAlign w:val="bottom"/>
            <w:hideMark/>
          </w:tcPr>
          <w:p w14:paraId="48765D2D"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0.0000</w:t>
            </w:r>
          </w:p>
        </w:tc>
        <w:tc>
          <w:tcPr>
            <w:tcW w:w="1134" w:type="dxa"/>
            <w:tcBorders>
              <w:top w:val="nil"/>
              <w:left w:val="nil"/>
              <w:bottom w:val="double" w:sz="6" w:space="0" w:color="auto"/>
              <w:right w:val="nil"/>
            </w:tcBorders>
            <w:shd w:val="clear" w:color="auto" w:fill="auto"/>
            <w:noWrap/>
            <w:vAlign w:val="bottom"/>
            <w:hideMark/>
          </w:tcPr>
          <w:p w14:paraId="7FE16F58"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0.0000</w:t>
            </w:r>
          </w:p>
        </w:tc>
        <w:tc>
          <w:tcPr>
            <w:tcW w:w="993" w:type="dxa"/>
            <w:tcBorders>
              <w:top w:val="nil"/>
              <w:left w:val="nil"/>
              <w:bottom w:val="double" w:sz="6" w:space="0" w:color="auto"/>
              <w:right w:val="nil"/>
            </w:tcBorders>
            <w:shd w:val="clear" w:color="auto" w:fill="auto"/>
            <w:noWrap/>
            <w:vAlign w:val="bottom"/>
            <w:hideMark/>
          </w:tcPr>
          <w:p w14:paraId="067987AC" w14:textId="77777777" w:rsidR="000633A1" w:rsidRPr="000633A1" w:rsidRDefault="000633A1" w:rsidP="000633A1">
            <w:pPr>
              <w:jc w:val="center"/>
              <w:rPr>
                <w:rFonts w:ascii="Times New Roman" w:eastAsia="Times New Roman" w:hAnsi="Times New Roman" w:cs="Times New Roman"/>
                <w:color w:val="000000"/>
                <w:sz w:val="22"/>
                <w:szCs w:val="22"/>
              </w:rPr>
            </w:pPr>
            <w:r w:rsidRPr="000633A1">
              <w:rPr>
                <w:rFonts w:ascii="Times New Roman" w:eastAsia="Times New Roman" w:hAnsi="Times New Roman" w:cs="Times New Roman"/>
                <w:color w:val="000000"/>
                <w:sz w:val="22"/>
                <w:szCs w:val="22"/>
              </w:rPr>
              <w:t>0.0000</w:t>
            </w:r>
          </w:p>
        </w:tc>
      </w:tr>
      <w:bookmarkEnd w:id="41"/>
      <w:bookmarkEnd w:id="42"/>
    </w:tbl>
    <w:p w14:paraId="0EC7EA26" w14:textId="296F4F2E" w:rsidR="007042DC" w:rsidRDefault="007042DC" w:rsidP="008C1C49">
      <w:pPr>
        <w:spacing w:line="480" w:lineRule="auto"/>
        <w:rPr>
          <w:rFonts w:ascii="Times New Roman" w:hAnsi="Times New Roman" w:cs="Times New Roman"/>
        </w:rPr>
      </w:pPr>
    </w:p>
    <w:p w14:paraId="2E3D71A0" w14:textId="063CDFC5" w:rsidR="0098180F" w:rsidRDefault="0098180F" w:rsidP="008C1C49">
      <w:pPr>
        <w:spacing w:line="480" w:lineRule="auto"/>
        <w:rPr>
          <w:rFonts w:ascii="Times New Roman" w:hAnsi="Times New Roman" w:cs="Times New Roman"/>
        </w:rPr>
      </w:pPr>
    </w:p>
    <w:p w14:paraId="73443D44" w14:textId="30CA6AD5" w:rsidR="00E25FB6" w:rsidRDefault="00E25FB6" w:rsidP="008C1C49">
      <w:pPr>
        <w:spacing w:line="480" w:lineRule="auto"/>
        <w:rPr>
          <w:rFonts w:ascii="Times New Roman" w:hAnsi="Times New Roman" w:cs="Times New Roman"/>
        </w:rPr>
      </w:pPr>
      <w:r>
        <w:rPr>
          <w:rFonts w:ascii="Times New Roman" w:hAnsi="Times New Roman" w:cs="Times New Roman"/>
        </w:rPr>
        <w:t>Table 5. Standard deviation of frequency distribution</w:t>
      </w:r>
    </w:p>
    <w:tbl>
      <w:tblPr>
        <w:tblW w:w="5300" w:type="dxa"/>
        <w:tblLook w:val="04A0" w:firstRow="1" w:lastRow="0" w:firstColumn="1" w:lastColumn="0" w:noHBand="0" w:noVBand="1"/>
      </w:tblPr>
      <w:tblGrid>
        <w:gridCol w:w="1060"/>
        <w:gridCol w:w="1050"/>
        <w:gridCol w:w="1070"/>
        <w:gridCol w:w="1050"/>
        <w:gridCol w:w="1070"/>
      </w:tblGrid>
      <w:tr w:rsidR="00E25FB6" w:rsidRPr="00D00B06" w14:paraId="199E28CD" w14:textId="77777777" w:rsidTr="008F025C">
        <w:trPr>
          <w:trHeight w:val="320"/>
        </w:trPr>
        <w:tc>
          <w:tcPr>
            <w:tcW w:w="1060" w:type="dxa"/>
            <w:tcBorders>
              <w:top w:val="double" w:sz="6" w:space="0" w:color="auto"/>
              <w:left w:val="nil"/>
              <w:bottom w:val="nil"/>
              <w:right w:val="nil"/>
            </w:tcBorders>
            <w:shd w:val="clear" w:color="auto" w:fill="auto"/>
            <w:noWrap/>
            <w:vAlign w:val="center"/>
            <w:hideMark/>
          </w:tcPr>
          <w:p w14:paraId="57AD325C" w14:textId="77777777" w:rsidR="00E25FB6" w:rsidRPr="00D00B06" w:rsidRDefault="00E25FB6" w:rsidP="008F025C">
            <w:pPr>
              <w:jc w:val="center"/>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 </w:t>
            </w:r>
          </w:p>
        </w:tc>
        <w:tc>
          <w:tcPr>
            <w:tcW w:w="2120" w:type="dxa"/>
            <w:gridSpan w:val="2"/>
            <w:tcBorders>
              <w:top w:val="double" w:sz="6" w:space="0" w:color="auto"/>
              <w:left w:val="nil"/>
              <w:bottom w:val="nil"/>
              <w:right w:val="nil"/>
            </w:tcBorders>
            <w:shd w:val="clear" w:color="auto" w:fill="auto"/>
            <w:noWrap/>
            <w:vAlign w:val="center"/>
            <w:hideMark/>
          </w:tcPr>
          <w:p w14:paraId="2A71D5F4" w14:textId="77777777" w:rsidR="00E25FB6" w:rsidRPr="00D00B06" w:rsidRDefault="00E25FB6" w:rsidP="008F025C">
            <w:pPr>
              <w:jc w:val="center"/>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CNH</w:t>
            </w:r>
          </w:p>
        </w:tc>
        <w:tc>
          <w:tcPr>
            <w:tcW w:w="2120" w:type="dxa"/>
            <w:gridSpan w:val="2"/>
            <w:tcBorders>
              <w:top w:val="double" w:sz="6" w:space="0" w:color="auto"/>
              <w:left w:val="nil"/>
              <w:bottom w:val="nil"/>
              <w:right w:val="nil"/>
            </w:tcBorders>
            <w:shd w:val="clear" w:color="auto" w:fill="auto"/>
            <w:noWrap/>
            <w:vAlign w:val="center"/>
            <w:hideMark/>
          </w:tcPr>
          <w:p w14:paraId="6C29C602" w14:textId="77777777" w:rsidR="00E25FB6" w:rsidRPr="00D00B06" w:rsidRDefault="00E25FB6" w:rsidP="008F025C">
            <w:pPr>
              <w:jc w:val="center"/>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CNY</w:t>
            </w:r>
          </w:p>
        </w:tc>
      </w:tr>
      <w:tr w:rsidR="00E25FB6" w:rsidRPr="00D00B06" w14:paraId="709C86C1" w14:textId="77777777" w:rsidTr="008F025C">
        <w:trPr>
          <w:trHeight w:val="300"/>
        </w:trPr>
        <w:tc>
          <w:tcPr>
            <w:tcW w:w="1060" w:type="dxa"/>
            <w:tcBorders>
              <w:top w:val="nil"/>
              <w:left w:val="nil"/>
              <w:bottom w:val="single" w:sz="4" w:space="0" w:color="auto"/>
              <w:right w:val="nil"/>
            </w:tcBorders>
            <w:shd w:val="clear" w:color="auto" w:fill="auto"/>
            <w:noWrap/>
            <w:vAlign w:val="center"/>
            <w:hideMark/>
          </w:tcPr>
          <w:p w14:paraId="638FED81" w14:textId="77777777" w:rsidR="00E25FB6" w:rsidRPr="00D00B06" w:rsidRDefault="00E25FB6" w:rsidP="008F025C">
            <w:pPr>
              <w:jc w:val="center"/>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Year</w:t>
            </w:r>
          </w:p>
        </w:tc>
        <w:tc>
          <w:tcPr>
            <w:tcW w:w="1050" w:type="dxa"/>
            <w:tcBorders>
              <w:top w:val="nil"/>
              <w:left w:val="nil"/>
              <w:bottom w:val="single" w:sz="4" w:space="0" w:color="auto"/>
              <w:right w:val="nil"/>
            </w:tcBorders>
            <w:shd w:val="clear" w:color="auto" w:fill="auto"/>
            <w:noWrap/>
            <w:vAlign w:val="center"/>
            <w:hideMark/>
          </w:tcPr>
          <w:p w14:paraId="23974E13" w14:textId="77777777" w:rsidR="00E25FB6" w:rsidRPr="00D00B06" w:rsidRDefault="00E25FB6" w:rsidP="008F025C">
            <w:pPr>
              <w:jc w:val="center"/>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bid pip</w:t>
            </w:r>
          </w:p>
        </w:tc>
        <w:tc>
          <w:tcPr>
            <w:tcW w:w="1070" w:type="dxa"/>
            <w:tcBorders>
              <w:top w:val="nil"/>
              <w:left w:val="nil"/>
              <w:bottom w:val="single" w:sz="4" w:space="0" w:color="auto"/>
              <w:right w:val="nil"/>
            </w:tcBorders>
            <w:shd w:val="clear" w:color="auto" w:fill="auto"/>
            <w:noWrap/>
            <w:vAlign w:val="center"/>
            <w:hideMark/>
          </w:tcPr>
          <w:p w14:paraId="7E9AEB11" w14:textId="77777777" w:rsidR="00E25FB6" w:rsidRPr="00D00B06" w:rsidRDefault="00E25FB6" w:rsidP="008F025C">
            <w:pPr>
              <w:jc w:val="center"/>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ask pip</w:t>
            </w:r>
          </w:p>
        </w:tc>
        <w:tc>
          <w:tcPr>
            <w:tcW w:w="1050" w:type="dxa"/>
            <w:tcBorders>
              <w:top w:val="nil"/>
              <w:left w:val="nil"/>
              <w:bottom w:val="single" w:sz="4" w:space="0" w:color="auto"/>
              <w:right w:val="nil"/>
            </w:tcBorders>
            <w:shd w:val="clear" w:color="auto" w:fill="auto"/>
            <w:noWrap/>
            <w:vAlign w:val="center"/>
            <w:hideMark/>
          </w:tcPr>
          <w:p w14:paraId="1838E5E9" w14:textId="77777777" w:rsidR="00E25FB6" w:rsidRPr="00D00B06" w:rsidRDefault="00E25FB6" w:rsidP="008F025C">
            <w:pPr>
              <w:jc w:val="center"/>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bid pip</w:t>
            </w:r>
          </w:p>
        </w:tc>
        <w:tc>
          <w:tcPr>
            <w:tcW w:w="1070" w:type="dxa"/>
            <w:tcBorders>
              <w:top w:val="nil"/>
              <w:left w:val="nil"/>
              <w:bottom w:val="single" w:sz="4" w:space="0" w:color="auto"/>
              <w:right w:val="nil"/>
            </w:tcBorders>
            <w:shd w:val="clear" w:color="auto" w:fill="auto"/>
            <w:noWrap/>
            <w:vAlign w:val="center"/>
            <w:hideMark/>
          </w:tcPr>
          <w:p w14:paraId="59D8E380" w14:textId="77777777" w:rsidR="00E25FB6" w:rsidRPr="00D00B06" w:rsidRDefault="00E25FB6" w:rsidP="008F025C">
            <w:pPr>
              <w:jc w:val="center"/>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ask pip</w:t>
            </w:r>
          </w:p>
        </w:tc>
      </w:tr>
      <w:tr w:rsidR="00E25FB6" w:rsidRPr="00D00B06" w14:paraId="6E6C4E66" w14:textId="77777777" w:rsidTr="008F025C">
        <w:trPr>
          <w:trHeight w:val="320"/>
        </w:trPr>
        <w:tc>
          <w:tcPr>
            <w:tcW w:w="1060" w:type="dxa"/>
            <w:tcBorders>
              <w:top w:val="nil"/>
              <w:left w:val="nil"/>
              <w:bottom w:val="nil"/>
              <w:right w:val="nil"/>
            </w:tcBorders>
            <w:shd w:val="clear" w:color="auto" w:fill="auto"/>
            <w:noWrap/>
            <w:vAlign w:val="bottom"/>
            <w:hideMark/>
          </w:tcPr>
          <w:p w14:paraId="3FEA9179" w14:textId="77777777" w:rsidR="00E25FB6" w:rsidRPr="00D00B06" w:rsidRDefault="00E25FB6" w:rsidP="008F025C">
            <w:pPr>
              <w:jc w:val="center"/>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2013</w:t>
            </w:r>
          </w:p>
        </w:tc>
        <w:tc>
          <w:tcPr>
            <w:tcW w:w="1050" w:type="dxa"/>
            <w:tcBorders>
              <w:top w:val="nil"/>
              <w:left w:val="nil"/>
              <w:bottom w:val="nil"/>
              <w:right w:val="nil"/>
            </w:tcBorders>
            <w:shd w:val="clear" w:color="auto" w:fill="auto"/>
            <w:noWrap/>
            <w:vAlign w:val="center"/>
            <w:hideMark/>
          </w:tcPr>
          <w:p w14:paraId="24DBB66F" w14:textId="77777777" w:rsidR="00E25FB6" w:rsidRPr="00D00B06" w:rsidRDefault="00E25FB6" w:rsidP="008F025C">
            <w:pPr>
              <w:jc w:val="right"/>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0.603</w:t>
            </w:r>
          </w:p>
        </w:tc>
        <w:tc>
          <w:tcPr>
            <w:tcW w:w="1070" w:type="dxa"/>
            <w:tcBorders>
              <w:top w:val="nil"/>
              <w:left w:val="nil"/>
              <w:bottom w:val="nil"/>
              <w:right w:val="nil"/>
            </w:tcBorders>
            <w:shd w:val="clear" w:color="auto" w:fill="auto"/>
            <w:noWrap/>
            <w:vAlign w:val="center"/>
            <w:hideMark/>
          </w:tcPr>
          <w:p w14:paraId="1BF2943F" w14:textId="77777777" w:rsidR="00E25FB6" w:rsidRPr="00D00B06" w:rsidRDefault="00E25FB6" w:rsidP="008F025C">
            <w:pPr>
              <w:jc w:val="right"/>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0.402</w:t>
            </w:r>
          </w:p>
        </w:tc>
        <w:tc>
          <w:tcPr>
            <w:tcW w:w="1050" w:type="dxa"/>
            <w:tcBorders>
              <w:top w:val="nil"/>
              <w:left w:val="nil"/>
              <w:bottom w:val="nil"/>
              <w:right w:val="nil"/>
            </w:tcBorders>
            <w:shd w:val="clear" w:color="auto" w:fill="auto"/>
            <w:noWrap/>
            <w:vAlign w:val="center"/>
            <w:hideMark/>
          </w:tcPr>
          <w:p w14:paraId="442DF925" w14:textId="77777777" w:rsidR="00E25FB6" w:rsidRPr="00D00B06" w:rsidRDefault="00E25FB6" w:rsidP="008F025C">
            <w:pPr>
              <w:jc w:val="right"/>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0.338</w:t>
            </w:r>
          </w:p>
        </w:tc>
        <w:tc>
          <w:tcPr>
            <w:tcW w:w="1070" w:type="dxa"/>
            <w:tcBorders>
              <w:top w:val="nil"/>
              <w:left w:val="nil"/>
              <w:bottom w:val="nil"/>
              <w:right w:val="nil"/>
            </w:tcBorders>
            <w:shd w:val="clear" w:color="auto" w:fill="auto"/>
            <w:noWrap/>
            <w:vAlign w:val="center"/>
            <w:hideMark/>
          </w:tcPr>
          <w:p w14:paraId="32BBEC7D" w14:textId="77777777" w:rsidR="00E25FB6" w:rsidRPr="00D00B06" w:rsidRDefault="00E25FB6" w:rsidP="008F025C">
            <w:pPr>
              <w:jc w:val="right"/>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0.269</w:t>
            </w:r>
          </w:p>
        </w:tc>
      </w:tr>
      <w:tr w:rsidR="00E25FB6" w:rsidRPr="00D00B06" w14:paraId="694FADC6" w14:textId="77777777" w:rsidTr="008F025C">
        <w:trPr>
          <w:trHeight w:val="340"/>
        </w:trPr>
        <w:tc>
          <w:tcPr>
            <w:tcW w:w="1060" w:type="dxa"/>
            <w:tcBorders>
              <w:top w:val="nil"/>
              <w:left w:val="nil"/>
              <w:bottom w:val="double" w:sz="6" w:space="0" w:color="auto"/>
              <w:right w:val="nil"/>
            </w:tcBorders>
            <w:shd w:val="clear" w:color="auto" w:fill="auto"/>
            <w:noWrap/>
            <w:vAlign w:val="bottom"/>
            <w:hideMark/>
          </w:tcPr>
          <w:p w14:paraId="4C089AD6" w14:textId="77777777" w:rsidR="00E25FB6" w:rsidRPr="00D00B06" w:rsidRDefault="00E25FB6" w:rsidP="008F025C">
            <w:pPr>
              <w:jc w:val="center"/>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2016</w:t>
            </w:r>
          </w:p>
        </w:tc>
        <w:tc>
          <w:tcPr>
            <w:tcW w:w="1050" w:type="dxa"/>
            <w:tcBorders>
              <w:top w:val="nil"/>
              <w:left w:val="nil"/>
              <w:bottom w:val="double" w:sz="6" w:space="0" w:color="auto"/>
              <w:right w:val="nil"/>
            </w:tcBorders>
            <w:shd w:val="clear" w:color="auto" w:fill="auto"/>
            <w:noWrap/>
            <w:vAlign w:val="center"/>
            <w:hideMark/>
          </w:tcPr>
          <w:p w14:paraId="0128E048" w14:textId="77777777" w:rsidR="00E25FB6" w:rsidRPr="00D00B06" w:rsidRDefault="00E25FB6" w:rsidP="008F025C">
            <w:pPr>
              <w:jc w:val="right"/>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0.226</w:t>
            </w:r>
          </w:p>
        </w:tc>
        <w:tc>
          <w:tcPr>
            <w:tcW w:w="1070" w:type="dxa"/>
            <w:tcBorders>
              <w:top w:val="nil"/>
              <w:left w:val="nil"/>
              <w:bottom w:val="double" w:sz="6" w:space="0" w:color="auto"/>
              <w:right w:val="nil"/>
            </w:tcBorders>
            <w:shd w:val="clear" w:color="auto" w:fill="auto"/>
            <w:noWrap/>
            <w:vAlign w:val="center"/>
            <w:hideMark/>
          </w:tcPr>
          <w:p w14:paraId="1830EA26" w14:textId="77777777" w:rsidR="00E25FB6" w:rsidRPr="00D00B06" w:rsidRDefault="00E25FB6" w:rsidP="008F025C">
            <w:pPr>
              <w:jc w:val="right"/>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0.219</w:t>
            </w:r>
          </w:p>
        </w:tc>
        <w:tc>
          <w:tcPr>
            <w:tcW w:w="1050" w:type="dxa"/>
            <w:tcBorders>
              <w:top w:val="nil"/>
              <w:left w:val="nil"/>
              <w:bottom w:val="double" w:sz="6" w:space="0" w:color="auto"/>
              <w:right w:val="nil"/>
            </w:tcBorders>
            <w:shd w:val="clear" w:color="auto" w:fill="auto"/>
            <w:noWrap/>
            <w:vAlign w:val="center"/>
            <w:hideMark/>
          </w:tcPr>
          <w:p w14:paraId="27936BEE" w14:textId="77777777" w:rsidR="00E25FB6" w:rsidRPr="00D00B06" w:rsidRDefault="00E25FB6" w:rsidP="008F025C">
            <w:pPr>
              <w:jc w:val="right"/>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0.566</w:t>
            </w:r>
          </w:p>
        </w:tc>
        <w:tc>
          <w:tcPr>
            <w:tcW w:w="1070" w:type="dxa"/>
            <w:tcBorders>
              <w:top w:val="nil"/>
              <w:left w:val="nil"/>
              <w:bottom w:val="double" w:sz="6" w:space="0" w:color="auto"/>
              <w:right w:val="nil"/>
            </w:tcBorders>
            <w:shd w:val="clear" w:color="auto" w:fill="auto"/>
            <w:noWrap/>
            <w:vAlign w:val="center"/>
            <w:hideMark/>
          </w:tcPr>
          <w:p w14:paraId="5DA04A4F" w14:textId="77777777" w:rsidR="00E25FB6" w:rsidRPr="00D00B06" w:rsidRDefault="00E25FB6" w:rsidP="008F025C">
            <w:pPr>
              <w:jc w:val="right"/>
              <w:rPr>
                <w:rFonts w:ascii="Times New Roman" w:eastAsia="Times New Roman" w:hAnsi="Times New Roman" w:cs="Times New Roman"/>
                <w:color w:val="000000"/>
                <w:sz w:val="22"/>
                <w:szCs w:val="22"/>
              </w:rPr>
            </w:pPr>
            <w:r w:rsidRPr="00D00B06">
              <w:rPr>
                <w:rFonts w:ascii="Times New Roman" w:eastAsia="Times New Roman" w:hAnsi="Times New Roman" w:cs="Times New Roman"/>
                <w:color w:val="000000"/>
                <w:sz w:val="22"/>
                <w:szCs w:val="22"/>
              </w:rPr>
              <w:t>0.519</w:t>
            </w:r>
          </w:p>
        </w:tc>
      </w:tr>
    </w:tbl>
    <w:p w14:paraId="1BEF47C6" w14:textId="77777777" w:rsidR="00E25FB6" w:rsidRDefault="00E25FB6" w:rsidP="008C1C49">
      <w:pPr>
        <w:spacing w:line="480" w:lineRule="auto"/>
        <w:rPr>
          <w:rFonts w:ascii="Times New Roman" w:hAnsi="Times New Roman" w:cs="Times New Roman"/>
        </w:rPr>
      </w:pPr>
    </w:p>
    <w:p w14:paraId="68613778" w14:textId="7499EB8E" w:rsidR="0098180F" w:rsidRDefault="0098180F" w:rsidP="008C1C49">
      <w:pPr>
        <w:spacing w:line="480" w:lineRule="auto"/>
        <w:rPr>
          <w:rFonts w:ascii="Times New Roman" w:hAnsi="Times New Roman" w:cs="Times New Roman"/>
        </w:rPr>
      </w:pPr>
    </w:p>
    <w:p w14:paraId="4FEE952E" w14:textId="77777777" w:rsidR="0098180F" w:rsidRDefault="0098180F" w:rsidP="008C1C49">
      <w:pPr>
        <w:spacing w:line="480" w:lineRule="auto"/>
        <w:rPr>
          <w:rFonts w:ascii="Times New Roman" w:hAnsi="Times New Roman" w:cs="Times New Roman"/>
        </w:rPr>
      </w:pPr>
    </w:p>
    <w:p w14:paraId="320E6E05" w14:textId="77777777" w:rsidR="00070739" w:rsidRDefault="00070739" w:rsidP="008C1C49">
      <w:pPr>
        <w:spacing w:line="480" w:lineRule="auto"/>
        <w:rPr>
          <w:rFonts w:ascii="Times New Roman" w:hAnsi="Times New Roman" w:cs="Times New Roman"/>
        </w:rPr>
      </w:pPr>
    </w:p>
    <w:p w14:paraId="783D69E2" w14:textId="77777777" w:rsidR="00070739" w:rsidRDefault="00070739" w:rsidP="008C1C49">
      <w:pPr>
        <w:spacing w:line="480" w:lineRule="auto"/>
        <w:rPr>
          <w:rFonts w:ascii="Times New Roman" w:hAnsi="Times New Roman" w:cs="Times New Roman"/>
        </w:rPr>
      </w:pPr>
    </w:p>
    <w:p w14:paraId="064293EA" w14:textId="77777777" w:rsidR="00070739" w:rsidRDefault="00070739" w:rsidP="008C1C49">
      <w:pPr>
        <w:spacing w:line="480" w:lineRule="auto"/>
        <w:rPr>
          <w:rFonts w:ascii="Times New Roman" w:hAnsi="Times New Roman" w:cs="Times New Roman"/>
        </w:rPr>
      </w:pPr>
    </w:p>
    <w:p w14:paraId="1B561171" w14:textId="7273E18F" w:rsidR="00946C0B" w:rsidRDefault="00E25FB6" w:rsidP="008C1C49">
      <w:pPr>
        <w:spacing w:line="480" w:lineRule="auto"/>
        <w:rPr>
          <w:rFonts w:ascii="Times New Roman" w:hAnsi="Times New Roman" w:cs="Times New Roman"/>
        </w:rPr>
      </w:pPr>
      <w:r>
        <w:rPr>
          <w:rFonts w:ascii="Times New Roman" w:hAnsi="Times New Roman" w:cs="Times New Roman"/>
        </w:rPr>
        <w:lastRenderedPageBreak/>
        <w:t>Table 6</w:t>
      </w:r>
      <w:r w:rsidR="003B5C64">
        <w:rPr>
          <w:rFonts w:ascii="Times New Roman" w:hAnsi="Times New Roman" w:cs="Times New Roman"/>
        </w:rPr>
        <w:t>. ADF Test</w:t>
      </w:r>
    </w:p>
    <w:tbl>
      <w:tblPr>
        <w:tblW w:w="7120" w:type="dxa"/>
        <w:tblLook w:val="04A0" w:firstRow="1" w:lastRow="0" w:firstColumn="1" w:lastColumn="0" w:noHBand="0" w:noVBand="1"/>
      </w:tblPr>
      <w:tblGrid>
        <w:gridCol w:w="2292"/>
        <w:gridCol w:w="101"/>
        <w:gridCol w:w="1098"/>
        <w:gridCol w:w="76"/>
        <w:gridCol w:w="1139"/>
        <w:gridCol w:w="51"/>
        <w:gridCol w:w="1148"/>
        <w:gridCol w:w="25"/>
        <w:gridCol w:w="1190"/>
      </w:tblGrid>
      <w:tr w:rsidR="00453336" w:rsidRPr="00316C53" w14:paraId="611CBA14" w14:textId="77777777" w:rsidTr="00453336">
        <w:trPr>
          <w:trHeight w:val="360"/>
        </w:trPr>
        <w:tc>
          <w:tcPr>
            <w:tcW w:w="7120" w:type="dxa"/>
            <w:gridSpan w:val="9"/>
            <w:tcBorders>
              <w:top w:val="nil"/>
              <w:left w:val="nil"/>
              <w:bottom w:val="nil"/>
              <w:right w:val="nil"/>
            </w:tcBorders>
            <w:shd w:val="clear" w:color="auto" w:fill="auto"/>
            <w:noWrap/>
            <w:vAlign w:val="bottom"/>
            <w:hideMark/>
          </w:tcPr>
          <w:p w14:paraId="14717EDE" w14:textId="77777777" w:rsidR="00453336" w:rsidRPr="00316C53" w:rsidRDefault="00453336" w:rsidP="00110718">
            <w:pPr>
              <w:jc w:val="center"/>
              <w:rPr>
                <w:rFonts w:ascii="Times New Roman" w:eastAsia="Times New Roman" w:hAnsi="Times New Roman" w:cs="Times New Roman"/>
                <w:b/>
                <w:bCs/>
                <w:color w:val="000000"/>
                <w:sz w:val="22"/>
                <w:szCs w:val="22"/>
              </w:rPr>
            </w:pPr>
            <w:r w:rsidRPr="00316C53">
              <w:rPr>
                <w:rFonts w:ascii="Times New Roman" w:eastAsia="Times New Roman" w:hAnsi="Times New Roman" w:cs="Times New Roman"/>
                <w:b/>
                <w:bCs/>
                <w:color w:val="000000"/>
                <w:sz w:val="22"/>
                <w:szCs w:val="22"/>
              </w:rPr>
              <w:t>2013</w:t>
            </w:r>
          </w:p>
        </w:tc>
      </w:tr>
      <w:tr w:rsidR="00453336" w:rsidRPr="00316C53" w14:paraId="525B1107" w14:textId="77777777" w:rsidTr="00110718">
        <w:trPr>
          <w:trHeight w:val="340"/>
        </w:trPr>
        <w:tc>
          <w:tcPr>
            <w:tcW w:w="2393" w:type="dxa"/>
            <w:gridSpan w:val="2"/>
            <w:tcBorders>
              <w:top w:val="double" w:sz="6" w:space="0" w:color="auto"/>
              <w:left w:val="nil"/>
              <w:bottom w:val="single" w:sz="4" w:space="0" w:color="auto"/>
              <w:right w:val="nil"/>
            </w:tcBorders>
            <w:shd w:val="clear" w:color="auto" w:fill="auto"/>
            <w:noWrap/>
            <w:vAlign w:val="bottom"/>
            <w:hideMark/>
          </w:tcPr>
          <w:p w14:paraId="261B6A48"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 </w:t>
            </w:r>
          </w:p>
        </w:tc>
        <w:tc>
          <w:tcPr>
            <w:tcW w:w="1174" w:type="dxa"/>
            <w:gridSpan w:val="2"/>
            <w:tcBorders>
              <w:top w:val="double" w:sz="6" w:space="0" w:color="auto"/>
              <w:left w:val="nil"/>
              <w:bottom w:val="single" w:sz="4" w:space="0" w:color="auto"/>
              <w:right w:val="nil"/>
            </w:tcBorders>
            <w:shd w:val="clear" w:color="auto" w:fill="auto"/>
            <w:noWrap/>
            <w:vAlign w:val="bottom"/>
            <w:hideMark/>
          </w:tcPr>
          <w:p w14:paraId="04C91DE8"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CNH bid</w:t>
            </w:r>
          </w:p>
        </w:tc>
        <w:tc>
          <w:tcPr>
            <w:tcW w:w="1190" w:type="dxa"/>
            <w:gridSpan w:val="2"/>
            <w:tcBorders>
              <w:top w:val="double" w:sz="6" w:space="0" w:color="auto"/>
              <w:left w:val="nil"/>
              <w:bottom w:val="single" w:sz="4" w:space="0" w:color="auto"/>
              <w:right w:val="nil"/>
            </w:tcBorders>
            <w:shd w:val="clear" w:color="auto" w:fill="auto"/>
            <w:noWrap/>
            <w:vAlign w:val="bottom"/>
            <w:hideMark/>
          </w:tcPr>
          <w:p w14:paraId="328D0747"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CNH ask</w:t>
            </w:r>
          </w:p>
        </w:tc>
        <w:tc>
          <w:tcPr>
            <w:tcW w:w="1173" w:type="dxa"/>
            <w:gridSpan w:val="2"/>
            <w:tcBorders>
              <w:top w:val="double" w:sz="6" w:space="0" w:color="auto"/>
              <w:left w:val="nil"/>
              <w:bottom w:val="single" w:sz="4" w:space="0" w:color="auto"/>
              <w:right w:val="nil"/>
            </w:tcBorders>
            <w:shd w:val="clear" w:color="auto" w:fill="auto"/>
            <w:noWrap/>
            <w:vAlign w:val="bottom"/>
            <w:hideMark/>
          </w:tcPr>
          <w:p w14:paraId="675CF8E5"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CNY bid</w:t>
            </w:r>
          </w:p>
        </w:tc>
        <w:tc>
          <w:tcPr>
            <w:tcW w:w="1190" w:type="dxa"/>
            <w:tcBorders>
              <w:top w:val="double" w:sz="6" w:space="0" w:color="auto"/>
              <w:left w:val="nil"/>
              <w:bottom w:val="single" w:sz="4" w:space="0" w:color="auto"/>
              <w:right w:val="nil"/>
            </w:tcBorders>
            <w:shd w:val="clear" w:color="auto" w:fill="auto"/>
            <w:noWrap/>
            <w:vAlign w:val="bottom"/>
            <w:hideMark/>
          </w:tcPr>
          <w:p w14:paraId="74C55BAE"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CNY ask</w:t>
            </w:r>
          </w:p>
        </w:tc>
      </w:tr>
      <w:tr w:rsidR="00453336" w:rsidRPr="00316C53" w14:paraId="5959A3BE" w14:textId="77777777" w:rsidTr="00110718">
        <w:trPr>
          <w:trHeight w:val="320"/>
        </w:trPr>
        <w:tc>
          <w:tcPr>
            <w:tcW w:w="2393" w:type="dxa"/>
            <w:gridSpan w:val="2"/>
            <w:tcBorders>
              <w:top w:val="nil"/>
              <w:left w:val="nil"/>
              <w:bottom w:val="nil"/>
              <w:right w:val="nil"/>
            </w:tcBorders>
            <w:shd w:val="clear" w:color="auto" w:fill="auto"/>
            <w:noWrap/>
            <w:vAlign w:val="bottom"/>
            <w:hideMark/>
          </w:tcPr>
          <w:p w14:paraId="0AA92C43" w14:textId="77777777" w:rsidR="00453336" w:rsidRPr="00316C53" w:rsidRDefault="00453336" w:rsidP="00110718">
            <w:pP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Dickey-Fuller</w:t>
            </w:r>
          </w:p>
        </w:tc>
        <w:tc>
          <w:tcPr>
            <w:tcW w:w="1174" w:type="dxa"/>
            <w:gridSpan w:val="2"/>
            <w:tcBorders>
              <w:top w:val="nil"/>
              <w:left w:val="nil"/>
              <w:bottom w:val="nil"/>
              <w:right w:val="nil"/>
            </w:tcBorders>
            <w:shd w:val="clear" w:color="auto" w:fill="auto"/>
            <w:noWrap/>
            <w:vAlign w:val="bottom"/>
            <w:hideMark/>
          </w:tcPr>
          <w:p w14:paraId="1713BD57"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-3.3717</w:t>
            </w:r>
          </w:p>
        </w:tc>
        <w:tc>
          <w:tcPr>
            <w:tcW w:w="1190" w:type="dxa"/>
            <w:gridSpan w:val="2"/>
            <w:tcBorders>
              <w:top w:val="nil"/>
              <w:left w:val="nil"/>
              <w:bottom w:val="nil"/>
              <w:right w:val="nil"/>
            </w:tcBorders>
            <w:shd w:val="clear" w:color="auto" w:fill="auto"/>
            <w:noWrap/>
            <w:vAlign w:val="bottom"/>
            <w:hideMark/>
          </w:tcPr>
          <w:p w14:paraId="6B537284"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-3.4225</w:t>
            </w:r>
          </w:p>
        </w:tc>
        <w:tc>
          <w:tcPr>
            <w:tcW w:w="1173" w:type="dxa"/>
            <w:gridSpan w:val="2"/>
            <w:tcBorders>
              <w:top w:val="nil"/>
              <w:left w:val="nil"/>
              <w:bottom w:val="nil"/>
              <w:right w:val="nil"/>
            </w:tcBorders>
            <w:shd w:val="clear" w:color="auto" w:fill="auto"/>
            <w:noWrap/>
            <w:vAlign w:val="bottom"/>
            <w:hideMark/>
          </w:tcPr>
          <w:p w14:paraId="7B5D2FD4"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-11.342</w:t>
            </w:r>
          </w:p>
        </w:tc>
        <w:tc>
          <w:tcPr>
            <w:tcW w:w="1190" w:type="dxa"/>
            <w:tcBorders>
              <w:top w:val="nil"/>
              <w:left w:val="nil"/>
              <w:bottom w:val="nil"/>
              <w:right w:val="nil"/>
            </w:tcBorders>
            <w:shd w:val="clear" w:color="auto" w:fill="auto"/>
            <w:noWrap/>
            <w:vAlign w:val="bottom"/>
            <w:hideMark/>
          </w:tcPr>
          <w:p w14:paraId="4100DE36"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-11.399</w:t>
            </w:r>
          </w:p>
        </w:tc>
      </w:tr>
      <w:tr w:rsidR="00453336" w:rsidRPr="00316C53" w14:paraId="75B6078A" w14:textId="77777777" w:rsidTr="00110718">
        <w:trPr>
          <w:trHeight w:val="320"/>
        </w:trPr>
        <w:tc>
          <w:tcPr>
            <w:tcW w:w="2393" w:type="dxa"/>
            <w:gridSpan w:val="2"/>
            <w:tcBorders>
              <w:top w:val="nil"/>
              <w:left w:val="nil"/>
              <w:bottom w:val="nil"/>
              <w:right w:val="nil"/>
            </w:tcBorders>
            <w:shd w:val="clear" w:color="auto" w:fill="auto"/>
            <w:noWrap/>
            <w:vAlign w:val="bottom"/>
            <w:hideMark/>
          </w:tcPr>
          <w:p w14:paraId="5EEB9FF7" w14:textId="77777777" w:rsidR="00453336" w:rsidRPr="00316C53" w:rsidRDefault="00453336" w:rsidP="00110718">
            <w:pP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p-value</w:t>
            </w:r>
          </w:p>
        </w:tc>
        <w:tc>
          <w:tcPr>
            <w:tcW w:w="1174" w:type="dxa"/>
            <w:gridSpan w:val="2"/>
            <w:tcBorders>
              <w:top w:val="nil"/>
              <w:left w:val="nil"/>
              <w:bottom w:val="nil"/>
              <w:right w:val="nil"/>
            </w:tcBorders>
            <w:shd w:val="clear" w:color="auto" w:fill="auto"/>
            <w:noWrap/>
            <w:vAlign w:val="bottom"/>
            <w:hideMark/>
          </w:tcPr>
          <w:p w14:paraId="1064AECF"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0.05814</w:t>
            </w:r>
          </w:p>
        </w:tc>
        <w:tc>
          <w:tcPr>
            <w:tcW w:w="1190" w:type="dxa"/>
            <w:gridSpan w:val="2"/>
            <w:tcBorders>
              <w:top w:val="nil"/>
              <w:left w:val="nil"/>
              <w:bottom w:val="nil"/>
              <w:right w:val="nil"/>
            </w:tcBorders>
            <w:shd w:val="clear" w:color="auto" w:fill="auto"/>
            <w:noWrap/>
            <w:vAlign w:val="bottom"/>
            <w:hideMark/>
          </w:tcPr>
          <w:p w14:paraId="0192FA25"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0.04965</w:t>
            </w:r>
          </w:p>
        </w:tc>
        <w:tc>
          <w:tcPr>
            <w:tcW w:w="1173" w:type="dxa"/>
            <w:gridSpan w:val="2"/>
            <w:tcBorders>
              <w:top w:val="nil"/>
              <w:left w:val="nil"/>
              <w:bottom w:val="nil"/>
              <w:right w:val="nil"/>
            </w:tcBorders>
            <w:shd w:val="clear" w:color="auto" w:fill="auto"/>
            <w:noWrap/>
            <w:vAlign w:val="bottom"/>
            <w:hideMark/>
          </w:tcPr>
          <w:p w14:paraId="7E9300BB"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c>
          <w:tcPr>
            <w:tcW w:w="1190" w:type="dxa"/>
            <w:tcBorders>
              <w:top w:val="nil"/>
              <w:left w:val="nil"/>
              <w:bottom w:val="nil"/>
              <w:right w:val="nil"/>
            </w:tcBorders>
            <w:shd w:val="clear" w:color="auto" w:fill="auto"/>
            <w:noWrap/>
            <w:vAlign w:val="bottom"/>
            <w:hideMark/>
          </w:tcPr>
          <w:p w14:paraId="688FF4FA"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r>
      <w:tr w:rsidR="00453336" w:rsidRPr="00316C53" w14:paraId="5B69E631" w14:textId="77777777" w:rsidTr="00110718">
        <w:trPr>
          <w:trHeight w:val="320"/>
        </w:trPr>
        <w:tc>
          <w:tcPr>
            <w:tcW w:w="2393" w:type="dxa"/>
            <w:gridSpan w:val="2"/>
            <w:tcBorders>
              <w:top w:val="nil"/>
              <w:left w:val="nil"/>
              <w:bottom w:val="nil"/>
              <w:right w:val="nil"/>
            </w:tcBorders>
            <w:shd w:val="clear" w:color="auto" w:fill="auto"/>
            <w:noWrap/>
            <w:vAlign w:val="bottom"/>
            <w:hideMark/>
          </w:tcPr>
          <w:p w14:paraId="634C2879" w14:textId="77777777" w:rsidR="00453336" w:rsidRPr="00316C53" w:rsidRDefault="00453336" w:rsidP="00110718">
            <w:pP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Dickey-Fuller (diff)</w:t>
            </w:r>
          </w:p>
        </w:tc>
        <w:tc>
          <w:tcPr>
            <w:tcW w:w="1174" w:type="dxa"/>
            <w:gridSpan w:val="2"/>
            <w:tcBorders>
              <w:top w:val="nil"/>
              <w:left w:val="nil"/>
              <w:bottom w:val="nil"/>
              <w:right w:val="nil"/>
            </w:tcBorders>
            <w:shd w:val="clear" w:color="auto" w:fill="auto"/>
            <w:noWrap/>
            <w:vAlign w:val="bottom"/>
            <w:hideMark/>
          </w:tcPr>
          <w:p w14:paraId="7BB9A729"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-80.435</w:t>
            </w:r>
          </w:p>
        </w:tc>
        <w:tc>
          <w:tcPr>
            <w:tcW w:w="1190" w:type="dxa"/>
            <w:gridSpan w:val="2"/>
            <w:tcBorders>
              <w:top w:val="nil"/>
              <w:left w:val="nil"/>
              <w:bottom w:val="nil"/>
              <w:right w:val="nil"/>
            </w:tcBorders>
            <w:shd w:val="clear" w:color="auto" w:fill="auto"/>
            <w:noWrap/>
            <w:vAlign w:val="bottom"/>
            <w:hideMark/>
          </w:tcPr>
          <w:p w14:paraId="1C4EBDBE"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-32.458</w:t>
            </w:r>
          </w:p>
        </w:tc>
        <w:tc>
          <w:tcPr>
            <w:tcW w:w="1173" w:type="dxa"/>
            <w:gridSpan w:val="2"/>
            <w:tcBorders>
              <w:top w:val="nil"/>
              <w:left w:val="nil"/>
              <w:bottom w:val="nil"/>
              <w:right w:val="nil"/>
            </w:tcBorders>
            <w:shd w:val="clear" w:color="auto" w:fill="auto"/>
            <w:noWrap/>
            <w:vAlign w:val="bottom"/>
            <w:hideMark/>
          </w:tcPr>
          <w:p w14:paraId="13D1E097"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-80.435</w:t>
            </w:r>
          </w:p>
        </w:tc>
        <w:tc>
          <w:tcPr>
            <w:tcW w:w="1190" w:type="dxa"/>
            <w:tcBorders>
              <w:top w:val="nil"/>
              <w:left w:val="nil"/>
              <w:bottom w:val="nil"/>
              <w:right w:val="nil"/>
            </w:tcBorders>
            <w:shd w:val="clear" w:color="auto" w:fill="auto"/>
            <w:noWrap/>
            <w:vAlign w:val="bottom"/>
            <w:hideMark/>
          </w:tcPr>
          <w:p w14:paraId="75A1CE07"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-32.458</w:t>
            </w:r>
          </w:p>
        </w:tc>
      </w:tr>
      <w:tr w:rsidR="00453336" w:rsidRPr="00316C53" w14:paraId="0A78F320" w14:textId="77777777" w:rsidTr="00110718">
        <w:trPr>
          <w:trHeight w:val="340"/>
        </w:trPr>
        <w:tc>
          <w:tcPr>
            <w:tcW w:w="2393" w:type="dxa"/>
            <w:gridSpan w:val="2"/>
            <w:tcBorders>
              <w:top w:val="nil"/>
              <w:left w:val="nil"/>
              <w:bottom w:val="double" w:sz="6" w:space="0" w:color="auto"/>
              <w:right w:val="nil"/>
            </w:tcBorders>
            <w:shd w:val="clear" w:color="auto" w:fill="auto"/>
            <w:noWrap/>
            <w:vAlign w:val="bottom"/>
            <w:hideMark/>
          </w:tcPr>
          <w:p w14:paraId="08B0C530" w14:textId="77777777" w:rsidR="00453336" w:rsidRPr="00316C53" w:rsidRDefault="00453336" w:rsidP="00110718">
            <w:pP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p-value (diff)</w:t>
            </w:r>
          </w:p>
        </w:tc>
        <w:tc>
          <w:tcPr>
            <w:tcW w:w="1174" w:type="dxa"/>
            <w:gridSpan w:val="2"/>
            <w:tcBorders>
              <w:top w:val="nil"/>
              <w:left w:val="nil"/>
              <w:bottom w:val="double" w:sz="6" w:space="0" w:color="auto"/>
              <w:right w:val="nil"/>
            </w:tcBorders>
            <w:shd w:val="clear" w:color="auto" w:fill="auto"/>
            <w:noWrap/>
            <w:vAlign w:val="bottom"/>
            <w:hideMark/>
          </w:tcPr>
          <w:p w14:paraId="00897EAF"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c>
          <w:tcPr>
            <w:tcW w:w="1190" w:type="dxa"/>
            <w:gridSpan w:val="2"/>
            <w:tcBorders>
              <w:top w:val="nil"/>
              <w:left w:val="nil"/>
              <w:bottom w:val="double" w:sz="6" w:space="0" w:color="auto"/>
              <w:right w:val="nil"/>
            </w:tcBorders>
            <w:shd w:val="clear" w:color="auto" w:fill="auto"/>
            <w:noWrap/>
            <w:vAlign w:val="bottom"/>
            <w:hideMark/>
          </w:tcPr>
          <w:p w14:paraId="35CDB48D"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c>
          <w:tcPr>
            <w:tcW w:w="1173" w:type="dxa"/>
            <w:gridSpan w:val="2"/>
            <w:tcBorders>
              <w:top w:val="nil"/>
              <w:left w:val="nil"/>
              <w:bottom w:val="double" w:sz="6" w:space="0" w:color="auto"/>
              <w:right w:val="nil"/>
            </w:tcBorders>
            <w:shd w:val="clear" w:color="auto" w:fill="auto"/>
            <w:noWrap/>
            <w:vAlign w:val="bottom"/>
            <w:hideMark/>
          </w:tcPr>
          <w:p w14:paraId="2F9448CF"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c>
          <w:tcPr>
            <w:tcW w:w="1190" w:type="dxa"/>
            <w:tcBorders>
              <w:top w:val="nil"/>
              <w:left w:val="nil"/>
              <w:bottom w:val="double" w:sz="6" w:space="0" w:color="auto"/>
              <w:right w:val="nil"/>
            </w:tcBorders>
            <w:shd w:val="clear" w:color="auto" w:fill="auto"/>
            <w:noWrap/>
            <w:vAlign w:val="bottom"/>
            <w:hideMark/>
          </w:tcPr>
          <w:p w14:paraId="66BA0C5B" w14:textId="77777777" w:rsidR="00453336" w:rsidRPr="00316C53" w:rsidRDefault="00453336" w:rsidP="00110718">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r>
      <w:tr w:rsidR="00264090" w:rsidRPr="00316C53" w14:paraId="047F4440" w14:textId="77777777" w:rsidTr="00264090">
        <w:trPr>
          <w:trHeight w:val="360"/>
        </w:trPr>
        <w:tc>
          <w:tcPr>
            <w:tcW w:w="7120" w:type="dxa"/>
            <w:gridSpan w:val="9"/>
            <w:tcBorders>
              <w:top w:val="nil"/>
              <w:left w:val="nil"/>
              <w:bottom w:val="nil"/>
              <w:right w:val="nil"/>
            </w:tcBorders>
            <w:shd w:val="clear" w:color="auto" w:fill="auto"/>
            <w:noWrap/>
            <w:vAlign w:val="bottom"/>
            <w:hideMark/>
          </w:tcPr>
          <w:p w14:paraId="06AF4AA5" w14:textId="3629C9B7" w:rsidR="00453336" w:rsidRPr="00316C53" w:rsidRDefault="00453336" w:rsidP="00453336">
            <w:pPr>
              <w:rPr>
                <w:rFonts w:ascii="Times New Roman" w:hAnsi="Times New Roman" w:cs="Times New Roman"/>
                <w:b/>
                <w:bCs/>
                <w:color w:val="000000"/>
                <w:sz w:val="22"/>
                <w:szCs w:val="22"/>
              </w:rPr>
            </w:pPr>
          </w:p>
          <w:p w14:paraId="646BB5F2" w14:textId="77777777" w:rsidR="00453336" w:rsidRPr="00316C53" w:rsidRDefault="00453336" w:rsidP="00453336">
            <w:pPr>
              <w:rPr>
                <w:rFonts w:ascii="Times New Roman" w:hAnsi="Times New Roman" w:cs="Times New Roman"/>
                <w:b/>
                <w:bCs/>
                <w:color w:val="000000"/>
                <w:sz w:val="22"/>
                <w:szCs w:val="22"/>
              </w:rPr>
            </w:pPr>
          </w:p>
          <w:p w14:paraId="234761CA" w14:textId="569D7FC9" w:rsidR="00264090" w:rsidRPr="00316C53" w:rsidRDefault="00264090" w:rsidP="00264090">
            <w:pPr>
              <w:jc w:val="center"/>
              <w:rPr>
                <w:rFonts w:ascii="Times New Roman" w:eastAsia="Times New Roman" w:hAnsi="Times New Roman" w:cs="Times New Roman"/>
                <w:b/>
                <w:bCs/>
                <w:color w:val="000000"/>
                <w:sz w:val="22"/>
                <w:szCs w:val="22"/>
              </w:rPr>
            </w:pPr>
            <w:r w:rsidRPr="00316C53">
              <w:rPr>
                <w:rFonts w:ascii="Times New Roman" w:eastAsia="Times New Roman" w:hAnsi="Times New Roman" w:cs="Times New Roman"/>
                <w:b/>
                <w:bCs/>
                <w:color w:val="000000"/>
                <w:sz w:val="22"/>
                <w:szCs w:val="22"/>
              </w:rPr>
              <w:t>2016</w:t>
            </w:r>
          </w:p>
        </w:tc>
      </w:tr>
      <w:tr w:rsidR="00264090" w:rsidRPr="00316C53" w14:paraId="12E10842" w14:textId="77777777" w:rsidTr="00264090">
        <w:trPr>
          <w:trHeight w:val="340"/>
        </w:trPr>
        <w:tc>
          <w:tcPr>
            <w:tcW w:w="2292" w:type="dxa"/>
            <w:tcBorders>
              <w:top w:val="double" w:sz="6" w:space="0" w:color="auto"/>
              <w:left w:val="nil"/>
              <w:bottom w:val="single" w:sz="4" w:space="0" w:color="auto"/>
              <w:right w:val="nil"/>
            </w:tcBorders>
            <w:shd w:val="clear" w:color="auto" w:fill="auto"/>
            <w:noWrap/>
            <w:vAlign w:val="bottom"/>
            <w:hideMark/>
          </w:tcPr>
          <w:p w14:paraId="2169F1C4"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 </w:t>
            </w:r>
          </w:p>
        </w:tc>
        <w:tc>
          <w:tcPr>
            <w:tcW w:w="1199" w:type="dxa"/>
            <w:gridSpan w:val="2"/>
            <w:tcBorders>
              <w:top w:val="double" w:sz="6" w:space="0" w:color="auto"/>
              <w:left w:val="nil"/>
              <w:bottom w:val="single" w:sz="4" w:space="0" w:color="auto"/>
              <w:right w:val="nil"/>
            </w:tcBorders>
            <w:shd w:val="clear" w:color="auto" w:fill="auto"/>
            <w:noWrap/>
            <w:vAlign w:val="bottom"/>
            <w:hideMark/>
          </w:tcPr>
          <w:p w14:paraId="786CAD9D" w14:textId="17525C3F" w:rsidR="00264090" w:rsidRPr="00316C53" w:rsidRDefault="008B7E5C"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 xml:space="preserve">CNH </w:t>
            </w:r>
            <w:r w:rsidR="00264090" w:rsidRPr="00316C53">
              <w:rPr>
                <w:rFonts w:ascii="Times New Roman" w:eastAsia="Times New Roman" w:hAnsi="Times New Roman" w:cs="Times New Roman"/>
                <w:color w:val="000000"/>
                <w:sz w:val="22"/>
                <w:szCs w:val="22"/>
              </w:rPr>
              <w:t>bid</w:t>
            </w:r>
          </w:p>
        </w:tc>
        <w:tc>
          <w:tcPr>
            <w:tcW w:w="1215" w:type="dxa"/>
            <w:gridSpan w:val="2"/>
            <w:tcBorders>
              <w:top w:val="double" w:sz="6" w:space="0" w:color="auto"/>
              <w:left w:val="nil"/>
              <w:bottom w:val="single" w:sz="4" w:space="0" w:color="auto"/>
              <w:right w:val="nil"/>
            </w:tcBorders>
            <w:shd w:val="clear" w:color="auto" w:fill="auto"/>
            <w:noWrap/>
            <w:vAlign w:val="bottom"/>
            <w:hideMark/>
          </w:tcPr>
          <w:p w14:paraId="7C4D4FD3" w14:textId="77A56997" w:rsidR="00264090" w:rsidRPr="00316C53" w:rsidRDefault="008B7E5C"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 xml:space="preserve">CNH </w:t>
            </w:r>
            <w:r w:rsidR="00264090" w:rsidRPr="00316C53">
              <w:rPr>
                <w:rFonts w:ascii="Times New Roman" w:eastAsia="Times New Roman" w:hAnsi="Times New Roman" w:cs="Times New Roman"/>
                <w:color w:val="000000"/>
                <w:sz w:val="22"/>
                <w:szCs w:val="22"/>
              </w:rPr>
              <w:t>ask</w:t>
            </w:r>
          </w:p>
        </w:tc>
        <w:tc>
          <w:tcPr>
            <w:tcW w:w="1199" w:type="dxa"/>
            <w:gridSpan w:val="2"/>
            <w:tcBorders>
              <w:top w:val="double" w:sz="6" w:space="0" w:color="auto"/>
              <w:left w:val="nil"/>
              <w:bottom w:val="single" w:sz="4" w:space="0" w:color="auto"/>
              <w:right w:val="nil"/>
            </w:tcBorders>
            <w:shd w:val="clear" w:color="auto" w:fill="auto"/>
            <w:noWrap/>
            <w:vAlign w:val="bottom"/>
            <w:hideMark/>
          </w:tcPr>
          <w:p w14:paraId="3CFC5228" w14:textId="52AFDA3B" w:rsidR="00264090" w:rsidRPr="00316C53" w:rsidRDefault="008B7E5C"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 xml:space="preserve">CNY </w:t>
            </w:r>
            <w:r w:rsidR="00264090" w:rsidRPr="00316C53">
              <w:rPr>
                <w:rFonts w:ascii="Times New Roman" w:eastAsia="Times New Roman" w:hAnsi="Times New Roman" w:cs="Times New Roman"/>
                <w:color w:val="000000"/>
                <w:sz w:val="22"/>
                <w:szCs w:val="22"/>
              </w:rPr>
              <w:t>bid</w:t>
            </w:r>
          </w:p>
        </w:tc>
        <w:tc>
          <w:tcPr>
            <w:tcW w:w="1215" w:type="dxa"/>
            <w:gridSpan w:val="2"/>
            <w:tcBorders>
              <w:top w:val="double" w:sz="6" w:space="0" w:color="auto"/>
              <w:left w:val="nil"/>
              <w:bottom w:val="single" w:sz="4" w:space="0" w:color="auto"/>
              <w:right w:val="nil"/>
            </w:tcBorders>
            <w:shd w:val="clear" w:color="auto" w:fill="auto"/>
            <w:noWrap/>
            <w:vAlign w:val="bottom"/>
            <w:hideMark/>
          </w:tcPr>
          <w:p w14:paraId="36E88FCA" w14:textId="0FAD64A1" w:rsidR="00264090" w:rsidRPr="00316C53" w:rsidRDefault="008B7E5C"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 xml:space="preserve">CNY </w:t>
            </w:r>
            <w:r w:rsidR="00264090" w:rsidRPr="00316C53">
              <w:rPr>
                <w:rFonts w:ascii="Times New Roman" w:eastAsia="Times New Roman" w:hAnsi="Times New Roman" w:cs="Times New Roman"/>
                <w:color w:val="000000"/>
                <w:sz w:val="22"/>
                <w:szCs w:val="22"/>
              </w:rPr>
              <w:t>ask</w:t>
            </w:r>
          </w:p>
        </w:tc>
      </w:tr>
      <w:tr w:rsidR="00264090" w:rsidRPr="00316C53" w14:paraId="54714B45" w14:textId="77777777" w:rsidTr="00264090">
        <w:trPr>
          <w:trHeight w:val="320"/>
        </w:trPr>
        <w:tc>
          <w:tcPr>
            <w:tcW w:w="2292" w:type="dxa"/>
            <w:tcBorders>
              <w:top w:val="nil"/>
              <w:left w:val="nil"/>
              <w:bottom w:val="nil"/>
              <w:right w:val="nil"/>
            </w:tcBorders>
            <w:shd w:val="clear" w:color="auto" w:fill="auto"/>
            <w:noWrap/>
            <w:vAlign w:val="bottom"/>
            <w:hideMark/>
          </w:tcPr>
          <w:p w14:paraId="5E069794" w14:textId="77777777" w:rsidR="00264090" w:rsidRPr="00316C53" w:rsidRDefault="00264090" w:rsidP="00264090">
            <w:pP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Dickey-Fuller</w:t>
            </w:r>
          </w:p>
        </w:tc>
        <w:tc>
          <w:tcPr>
            <w:tcW w:w="1199" w:type="dxa"/>
            <w:gridSpan w:val="2"/>
            <w:tcBorders>
              <w:top w:val="nil"/>
              <w:left w:val="nil"/>
              <w:bottom w:val="nil"/>
              <w:right w:val="nil"/>
            </w:tcBorders>
            <w:shd w:val="clear" w:color="auto" w:fill="auto"/>
            <w:noWrap/>
            <w:vAlign w:val="bottom"/>
            <w:hideMark/>
          </w:tcPr>
          <w:p w14:paraId="3DF1ED2C"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-2.9135</w:t>
            </w:r>
          </w:p>
        </w:tc>
        <w:tc>
          <w:tcPr>
            <w:tcW w:w="1215" w:type="dxa"/>
            <w:gridSpan w:val="2"/>
            <w:tcBorders>
              <w:top w:val="nil"/>
              <w:left w:val="nil"/>
              <w:bottom w:val="nil"/>
              <w:right w:val="nil"/>
            </w:tcBorders>
            <w:shd w:val="clear" w:color="auto" w:fill="auto"/>
            <w:noWrap/>
            <w:vAlign w:val="bottom"/>
            <w:hideMark/>
          </w:tcPr>
          <w:p w14:paraId="052473C0"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-2.9737</w:t>
            </w:r>
          </w:p>
        </w:tc>
        <w:tc>
          <w:tcPr>
            <w:tcW w:w="1199" w:type="dxa"/>
            <w:gridSpan w:val="2"/>
            <w:tcBorders>
              <w:top w:val="nil"/>
              <w:left w:val="nil"/>
              <w:bottom w:val="nil"/>
              <w:right w:val="nil"/>
            </w:tcBorders>
            <w:shd w:val="clear" w:color="auto" w:fill="auto"/>
            <w:noWrap/>
            <w:vAlign w:val="bottom"/>
            <w:hideMark/>
          </w:tcPr>
          <w:p w14:paraId="62793A28"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-8.197</w:t>
            </w:r>
          </w:p>
        </w:tc>
        <w:tc>
          <w:tcPr>
            <w:tcW w:w="1215" w:type="dxa"/>
            <w:gridSpan w:val="2"/>
            <w:tcBorders>
              <w:top w:val="nil"/>
              <w:left w:val="nil"/>
              <w:bottom w:val="nil"/>
              <w:right w:val="nil"/>
            </w:tcBorders>
            <w:shd w:val="clear" w:color="auto" w:fill="auto"/>
            <w:noWrap/>
            <w:vAlign w:val="bottom"/>
            <w:hideMark/>
          </w:tcPr>
          <w:p w14:paraId="5FB8ED37"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-8.3549</w:t>
            </w:r>
          </w:p>
        </w:tc>
      </w:tr>
      <w:tr w:rsidR="00264090" w:rsidRPr="00316C53" w14:paraId="4F42635A" w14:textId="77777777" w:rsidTr="00264090">
        <w:trPr>
          <w:trHeight w:val="320"/>
        </w:trPr>
        <w:tc>
          <w:tcPr>
            <w:tcW w:w="2292" w:type="dxa"/>
            <w:tcBorders>
              <w:top w:val="nil"/>
              <w:left w:val="nil"/>
              <w:bottom w:val="nil"/>
              <w:right w:val="nil"/>
            </w:tcBorders>
            <w:shd w:val="clear" w:color="auto" w:fill="auto"/>
            <w:noWrap/>
            <w:vAlign w:val="bottom"/>
            <w:hideMark/>
          </w:tcPr>
          <w:p w14:paraId="19616C50" w14:textId="77777777" w:rsidR="00264090" w:rsidRPr="00316C53" w:rsidRDefault="00264090" w:rsidP="00264090">
            <w:pP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p-value</w:t>
            </w:r>
          </w:p>
        </w:tc>
        <w:tc>
          <w:tcPr>
            <w:tcW w:w="1199" w:type="dxa"/>
            <w:gridSpan w:val="2"/>
            <w:tcBorders>
              <w:top w:val="nil"/>
              <w:left w:val="nil"/>
              <w:bottom w:val="nil"/>
              <w:right w:val="nil"/>
            </w:tcBorders>
            <w:shd w:val="clear" w:color="auto" w:fill="auto"/>
            <w:noWrap/>
            <w:vAlign w:val="bottom"/>
            <w:hideMark/>
          </w:tcPr>
          <w:p w14:paraId="4984EF29"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0.1883</w:t>
            </w:r>
          </w:p>
        </w:tc>
        <w:tc>
          <w:tcPr>
            <w:tcW w:w="1215" w:type="dxa"/>
            <w:gridSpan w:val="2"/>
            <w:tcBorders>
              <w:top w:val="nil"/>
              <w:left w:val="nil"/>
              <w:bottom w:val="nil"/>
              <w:right w:val="nil"/>
            </w:tcBorders>
            <w:shd w:val="clear" w:color="auto" w:fill="auto"/>
            <w:noWrap/>
            <w:vAlign w:val="bottom"/>
            <w:hideMark/>
          </w:tcPr>
          <w:p w14:paraId="0BD7D748"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0.1626</w:t>
            </w:r>
          </w:p>
        </w:tc>
        <w:tc>
          <w:tcPr>
            <w:tcW w:w="1199" w:type="dxa"/>
            <w:gridSpan w:val="2"/>
            <w:tcBorders>
              <w:top w:val="nil"/>
              <w:left w:val="nil"/>
              <w:bottom w:val="nil"/>
              <w:right w:val="nil"/>
            </w:tcBorders>
            <w:shd w:val="clear" w:color="auto" w:fill="auto"/>
            <w:noWrap/>
            <w:vAlign w:val="bottom"/>
            <w:hideMark/>
          </w:tcPr>
          <w:p w14:paraId="726AA165"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c>
          <w:tcPr>
            <w:tcW w:w="1215" w:type="dxa"/>
            <w:gridSpan w:val="2"/>
            <w:tcBorders>
              <w:top w:val="nil"/>
              <w:left w:val="nil"/>
              <w:bottom w:val="nil"/>
              <w:right w:val="nil"/>
            </w:tcBorders>
            <w:shd w:val="clear" w:color="auto" w:fill="auto"/>
            <w:noWrap/>
            <w:vAlign w:val="bottom"/>
            <w:hideMark/>
          </w:tcPr>
          <w:p w14:paraId="7FBEA164"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r>
      <w:tr w:rsidR="00264090" w:rsidRPr="00316C53" w14:paraId="5668C579" w14:textId="77777777" w:rsidTr="00264090">
        <w:trPr>
          <w:trHeight w:val="320"/>
        </w:trPr>
        <w:tc>
          <w:tcPr>
            <w:tcW w:w="2292" w:type="dxa"/>
            <w:tcBorders>
              <w:top w:val="nil"/>
              <w:left w:val="nil"/>
              <w:bottom w:val="nil"/>
              <w:right w:val="nil"/>
            </w:tcBorders>
            <w:shd w:val="clear" w:color="auto" w:fill="auto"/>
            <w:noWrap/>
            <w:vAlign w:val="bottom"/>
            <w:hideMark/>
          </w:tcPr>
          <w:p w14:paraId="40EA4E6F" w14:textId="0711B767" w:rsidR="00264090" w:rsidRPr="00316C53" w:rsidRDefault="00945C4B" w:rsidP="00264090">
            <w:pP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Dickey-Fuller (</w:t>
            </w:r>
            <w:r w:rsidR="00264090" w:rsidRPr="00316C53">
              <w:rPr>
                <w:rFonts w:ascii="Times New Roman" w:eastAsia="Times New Roman" w:hAnsi="Times New Roman" w:cs="Times New Roman"/>
                <w:color w:val="000000"/>
                <w:sz w:val="22"/>
                <w:szCs w:val="22"/>
              </w:rPr>
              <w:t>diff</w:t>
            </w:r>
            <w:r w:rsidRPr="00316C53">
              <w:rPr>
                <w:rFonts w:ascii="Times New Roman" w:eastAsia="Times New Roman" w:hAnsi="Times New Roman" w:cs="Times New Roman"/>
                <w:color w:val="000000"/>
                <w:sz w:val="22"/>
                <w:szCs w:val="22"/>
              </w:rPr>
              <w:t>)</w:t>
            </w:r>
          </w:p>
        </w:tc>
        <w:tc>
          <w:tcPr>
            <w:tcW w:w="1199" w:type="dxa"/>
            <w:gridSpan w:val="2"/>
            <w:tcBorders>
              <w:top w:val="nil"/>
              <w:left w:val="nil"/>
              <w:bottom w:val="nil"/>
              <w:right w:val="nil"/>
            </w:tcBorders>
            <w:shd w:val="clear" w:color="auto" w:fill="auto"/>
            <w:noWrap/>
            <w:vAlign w:val="bottom"/>
            <w:hideMark/>
          </w:tcPr>
          <w:p w14:paraId="77CFD0E3"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-80.435</w:t>
            </w:r>
          </w:p>
        </w:tc>
        <w:tc>
          <w:tcPr>
            <w:tcW w:w="1215" w:type="dxa"/>
            <w:gridSpan w:val="2"/>
            <w:tcBorders>
              <w:top w:val="nil"/>
              <w:left w:val="nil"/>
              <w:bottom w:val="nil"/>
              <w:right w:val="nil"/>
            </w:tcBorders>
            <w:shd w:val="clear" w:color="auto" w:fill="auto"/>
            <w:noWrap/>
            <w:vAlign w:val="bottom"/>
            <w:hideMark/>
          </w:tcPr>
          <w:p w14:paraId="7A8D8920"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-32.458</w:t>
            </w:r>
          </w:p>
        </w:tc>
        <w:tc>
          <w:tcPr>
            <w:tcW w:w="1199" w:type="dxa"/>
            <w:gridSpan w:val="2"/>
            <w:tcBorders>
              <w:top w:val="nil"/>
              <w:left w:val="nil"/>
              <w:bottom w:val="nil"/>
              <w:right w:val="nil"/>
            </w:tcBorders>
            <w:shd w:val="clear" w:color="auto" w:fill="auto"/>
            <w:noWrap/>
            <w:vAlign w:val="bottom"/>
            <w:hideMark/>
          </w:tcPr>
          <w:p w14:paraId="22D289C9"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-80.435</w:t>
            </w:r>
          </w:p>
        </w:tc>
        <w:tc>
          <w:tcPr>
            <w:tcW w:w="1215" w:type="dxa"/>
            <w:gridSpan w:val="2"/>
            <w:tcBorders>
              <w:top w:val="nil"/>
              <w:left w:val="nil"/>
              <w:bottom w:val="nil"/>
              <w:right w:val="nil"/>
            </w:tcBorders>
            <w:shd w:val="clear" w:color="auto" w:fill="auto"/>
            <w:noWrap/>
            <w:vAlign w:val="bottom"/>
            <w:hideMark/>
          </w:tcPr>
          <w:p w14:paraId="01FCB2EC"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-32.458</w:t>
            </w:r>
          </w:p>
        </w:tc>
      </w:tr>
      <w:tr w:rsidR="00264090" w:rsidRPr="00316C53" w14:paraId="50372BD5" w14:textId="77777777" w:rsidTr="00264090">
        <w:trPr>
          <w:trHeight w:val="340"/>
        </w:trPr>
        <w:tc>
          <w:tcPr>
            <w:tcW w:w="2292" w:type="dxa"/>
            <w:tcBorders>
              <w:top w:val="nil"/>
              <w:left w:val="nil"/>
              <w:bottom w:val="double" w:sz="6" w:space="0" w:color="auto"/>
              <w:right w:val="nil"/>
            </w:tcBorders>
            <w:shd w:val="clear" w:color="auto" w:fill="auto"/>
            <w:noWrap/>
            <w:vAlign w:val="bottom"/>
            <w:hideMark/>
          </w:tcPr>
          <w:p w14:paraId="0C6CA694" w14:textId="414795D1" w:rsidR="00264090" w:rsidRPr="00316C53" w:rsidRDefault="00264090" w:rsidP="00264090">
            <w:pP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p-value</w:t>
            </w:r>
            <w:r w:rsidR="00620202" w:rsidRPr="00316C53">
              <w:rPr>
                <w:rFonts w:ascii="Times New Roman" w:eastAsia="Times New Roman" w:hAnsi="Times New Roman" w:cs="Times New Roman"/>
                <w:color w:val="000000"/>
                <w:sz w:val="22"/>
                <w:szCs w:val="22"/>
              </w:rPr>
              <w:t xml:space="preserve"> (diff)</w:t>
            </w:r>
          </w:p>
        </w:tc>
        <w:tc>
          <w:tcPr>
            <w:tcW w:w="1199" w:type="dxa"/>
            <w:gridSpan w:val="2"/>
            <w:tcBorders>
              <w:top w:val="nil"/>
              <w:left w:val="nil"/>
              <w:bottom w:val="double" w:sz="6" w:space="0" w:color="auto"/>
              <w:right w:val="nil"/>
            </w:tcBorders>
            <w:shd w:val="clear" w:color="auto" w:fill="auto"/>
            <w:noWrap/>
            <w:vAlign w:val="bottom"/>
            <w:hideMark/>
          </w:tcPr>
          <w:p w14:paraId="3F3F2A4C"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c>
          <w:tcPr>
            <w:tcW w:w="1215" w:type="dxa"/>
            <w:gridSpan w:val="2"/>
            <w:tcBorders>
              <w:top w:val="nil"/>
              <w:left w:val="nil"/>
              <w:bottom w:val="double" w:sz="6" w:space="0" w:color="auto"/>
              <w:right w:val="nil"/>
            </w:tcBorders>
            <w:shd w:val="clear" w:color="auto" w:fill="auto"/>
            <w:noWrap/>
            <w:vAlign w:val="bottom"/>
            <w:hideMark/>
          </w:tcPr>
          <w:p w14:paraId="754677BA"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c>
          <w:tcPr>
            <w:tcW w:w="1199" w:type="dxa"/>
            <w:gridSpan w:val="2"/>
            <w:tcBorders>
              <w:top w:val="nil"/>
              <w:left w:val="nil"/>
              <w:bottom w:val="double" w:sz="6" w:space="0" w:color="auto"/>
              <w:right w:val="nil"/>
            </w:tcBorders>
            <w:shd w:val="clear" w:color="auto" w:fill="auto"/>
            <w:noWrap/>
            <w:vAlign w:val="bottom"/>
            <w:hideMark/>
          </w:tcPr>
          <w:p w14:paraId="2B6C1DC5"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c>
          <w:tcPr>
            <w:tcW w:w="1215" w:type="dxa"/>
            <w:gridSpan w:val="2"/>
            <w:tcBorders>
              <w:top w:val="nil"/>
              <w:left w:val="nil"/>
              <w:bottom w:val="double" w:sz="6" w:space="0" w:color="auto"/>
              <w:right w:val="nil"/>
            </w:tcBorders>
            <w:shd w:val="clear" w:color="auto" w:fill="auto"/>
            <w:noWrap/>
            <w:vAlign w:val="bottom"/>
            <w:hideMark/>
          </w:tcPr>
          <w:p w14:paraId="6DBEEA80" w14:textId="77777777" w:rsidR="00264090" w:rsidRPr="00316C53" w:rsidRDefault="00264090" w:rsidP="00264090">
            <w:pPr>
              <w:jc w:val="center"/>
              <w:rPr>
                <w:rFonts w:ascii="Times New Roman" w:eastAsia="Times New Roman" w:hAnsi="Times New Roman" w:cs="Times New Roman"/>
                <w:color w:val="000000"/>
                <w:sz w:val="22"/>
                <w:szCs w:val="22"/>
              </w:rPr>
            </w:pPr>
            <w:r w:rsidRPr="00316C53">
              <w:rPr>
                <w:rFonts w:ascii="Times New Roman" w:eastAsia="Times New Roman" w:hAnsi="Times New Roman" w:cs="Times New Roman"/>
                <w:color w:val="000000"/>
                <w:sz w:val="22"/>
                <w:szCs w:val="22"/>
              </w:rPr>
              <w:t>0.01</w:t>
            </w:r>
          </w:p>
        </w:tc>
      </w:tr>
    </w:tbl>
    <w:p w14:paraId="6A8F8B0C" w14:textId="55D10138" w:rsidR="00264090" w:rsidRDefault="00264090" w:rsidP="008C1C49">
      <w:pPr>
        <w:spacing w:line="480" w:lineRule="auto"/>
        <w:rPr>
          <w:rFonts w:ascii="Times New Roman" w:hAnsi="Times New Roman" w:cs="Times New Roman"/>
        </w:rPr>
      </w:pPr>
    </w:p>
    <w:p w14:paraId="4E28B6D5" w14:textId="43D39E89" w:rsidR="00484B48" w:rsidRDefault="00484B48" w:rsidP="008C1C49">
      <w:pPr>
        <w:spacing w:line="480" w:lineRule="auto"/>
        <w:rPr>
          <w:rFonts w:ascii="Times New Roman" w:hAnsi="Times New Roman" w:cs="Times New Roman"/>
        </w:rPr>
      </w:pPr>
    </w:p>
    <w:p w14:paraId="2875D5C6" w14:textId="4B96C4E7" w:rsidR="00A12E78" w:rsidRDefault="00A12E78" w:rsidP="008C1C49">
      <w:pPr>
        <w:spacing w:line="480" w:lineRule="auto"/>
        <w:rPr>
          <w:rFonts w:ascii="Times New Roman" w:hAnsi="Times New Roman" w:cs="Times New Roman"/>
        </w:rPr>
      </w:pPr>
    </w:p>
    <w:p w14:paraId="720C9FB1" w14:textId="77777777" w:rsidR="00A12E78" w:rsidRDefault="00A12E78" w:rsidP="008C1C49">
      <w:pPr>
        <w:spacing w:line="480" w:lineRule="auto"/>
        <w:rPr>
          <w:rFonts w:ascii="Times New Roman" w:hAnsi="Times New Roman" w:cs="Times New Roman"/>
        </w:rPr>
      </w:pPr>
    </w:p>
    <w:p w14:paraId="266E5C1E" w14:textId="0EF106BF" w:rsidR="007042DC" w:rsidRDefault="00D32E60" w:rsidP="008C1C49">
      <w:pPr>
        <w:spacing w:line="480" w:lineRule="auto"/>
        <w:rPr>
          <w:rFonts w:ascii="Times New Roman" w:hAnsi="Times New Roman" w:cs="Times New Roman"/>
        </w:rPr>
      </w:pPr>
      <w:r>
        <w:rPr>
          <w:rFonts w:ascii="Times New Roman" w:hAnsi="Times New Roman" w:cs="Times New Roman" w:hint="eastAsia"/>
        </w:rPr>
        <w:t>T</w:t>
      </w:r>
      <w:r w:rsidR="00E25FB6">
        <w:rPr>
          <w:rFonts w:ascii="Times New Roman" w:hAnsi="Times New Roman" w:cs="Times New Roman"/>
        </w:rPr>
        <w:t>able 7</w:t>
      </w:r>
      <w:r>
        <w:rPr>
          <w:rFonts w:ascii="Times New Roman" w:hAnsi="Times New Roman" w:cs="Times New Roman"/>
        </w:rPr>
        <w:t>.</w:t>
      </w:r>
      <w:r w:rsidR="002D6757">
        <w:rPr>
          <w:rFonts w:ascii="Times New Roman" w:hAnsi="Times New Roman" w:cs="Times New Roman" w:hint="eastAsia"/>
        </w:rPr>
        <w:t xml:space="preserve"> </w:t>
      </w:r>
      <w:r w:rsidR="00B24C64">
        <w:rPr>
          <w:rFonts w:ascii="Times New Roman" w:hAnsi="Times New Roman" w:cs="Times New Roman"/>
        </w:rPr>
        <w:t xml:space="preserve">ARIMA </w:t>
      </w:r>
      <w:r w:rsidR="002D6757">
        <w:rPr>
          <w:rFonts w:ascii="Times New Roman" w:hAnsi="Times New Roman" w:cs="Times New Roman"/>
        </w:rPr>
        <w:t xml:space="preserve">Model and </w:t>
      </w:r>
      <w:r w:rsidR="00B24C64">
        <w:rPr>
          <w:rFonts w:ascii="Times New Roman" w:hAnsi="Times New Roman" w:cs="Times New Roman"/>
        </w:rPr>
        <w:t>Forecast</w:t>
      </w:r>
      <w:r w:rsidR="002D6757">
        <w:rPr>
          <w:rFonts w:ascii="Times New Roman" w:hAnsi="Times New Roman" w:cs="Times New Roman"/>
        </w:rPr>
        <w:t xml:space="preserve"> Errors</w:t>
      </w:r>
    </w:p>
    <w:tbl>
      <w:tblPr>
        <w:tblW w:w="6860" w:type="dxa"/>
        <w:tblLook w:val="04A0" w:firstRow="1" w:lastRow="0" w:firstColumn="1" w:lastColumn="0" w:noHBand="0" w:noVBand="1"/>
      </w:tblPr>
      <w:tblGrid>
        <w:gridCol w:w="2000"/>
        <w:gridCol w:w="18"/>
        <w:gridCol w:w="1174"/>
        <w:gridCol w:w="28"/>
        <w:gridCol w:w="1181"/>
        <w:gridCol w:w="38"/>
        <w:gridCol w:w="1154"/>
        <w:gridCol w:w="48"/>
        <w:gridCol w:w="1161"/>
        <w:gridCol w:w="58"/>
      </w:tblGrid>
      <w:tr w:rsidR="0042767C" w:rsidRPr="00F4687D" w14:paraId="33C06410" w14:textId="77777777" w:rsidTr="0042767C">
        <w:trPr>
          <w:trHeight w:val="340"/>
        </w:trPr>
        <w:tc>
          <w:tcPr>
            <w:tcW w:w="6860" w:type="dxa"/>
            <w:gridSpan w:val="10"/>
            <w:tcBorders>
              <w:top w:val="nil"/>
              <w:left w:val="nil"/>
              <w:bottom w:val="double" w:sz="6" w:space="0" w:color="auto"/>
              <w:right w:val="nil"/>
            </w:tcBorders>
            <w:shd w:val="clear" w:color="auto" w:fill="auto"/>
            <w:noWrap/>
            <w:vAlign w:val="bottom"/>
            <w:hideMark/>
          </w:tcPr>
          <w:p w14:paraId="4E948BB4" w14:textId="77777777" w:rsidR="0042767C" w:rsidRPr="00164627" w:rsidRDefault="0042767C" w:rsidP="00110718">
            <w:pPr>
              <w:jc w:val="center"/>
              <w:rPr>
                <w:rFonts w:ascii="Times New Roman" w:eastAsia="Times New Roman" w:hAnsi="Times New Roman" w:cs="Times New Roman"/>
                <w:b/>
                <w:bCs/>
                <w:color w:val="000000"/>
                <w:sz w:val="22"/>
                <w:szCs w:val="22"/>
              </w:rPr>
            </w:pPr>
            <w:r w:rsidRPr="00164627">
              <w:rPr>
                <w:rFonts w:ascii="Times New Roman" w:eastAsia="Times New Roman" w:hAnsi="Times New Roman" w:cs="Times New Roman"/>
                <w:b/>
                <w:bCs/>
                <w:color w:val="000000"/>
                <w:sz w:val="22"/>
                <w:szCs w:val="22"/>
              </w:rPr>
              <w:t>2013</w:t>
            </w:r>
          </w:p>
        </w:tc>
      </w:tr>
      <w:tr w:rsidR="0042767C" w:rsidRPr="00F4687D" w14:paraId="17EF5EDD" w14:textId="77777777" w:rsidTr="0042767C">
        <w:trPr>
          <w:gridAfter w:val="1"/>
          <w:wAfter w:w="58" w:type="dxa"/>
          <w:trHeight w:val="340"/>
        </w:trPr>
        <w:tc>
          <w:tcPr>
            <w:tcW w:w="2000" w:type="dxa"/>
            <w:tcBorders>
              <w:top w:val="double" w:sz="6" w:space="0" w:color="auto"/>
              <w:left w:val="nil"/>
              <w:bottom w:val="single" w:sz="4" w:space="0" w:color="auto"/>
              <w:right w:val="nil"/>
            </w:tcBorders>
            <w:shd w:val="clear" w:color="auto" w:fill="auto"/>
            <w:noWrap/>
            <w:vAlign w:val="bottom"/>
            <w:hideMark/>
          </w:tcPr>
          <w:p w14:paraId="76CB9453"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 </w:t>
            </w:r>
          </w:p>
        </w:tc>
        <w:tc>
          <w:tcPr>
            <w:tcW w:w="1192" w:type="dxa"/>
            <w:gridSpan w:val="2"/>
            <w:tcBorders>
              <w:top w:val="double" w:sz="6" w:space="0" w:color="auto"/>
              <w:left w:val="nil"/>
              <w:bottom w:val="single" w:sz="4" w:space="0" w:color="auto"/>
              <w:right w:val="nil"/>
            </w:tcBorders>
            <w:shd w:val="clear" w:color="auto" w:fill="auto"/>
            <w:noWrap/>
            <w:vAlign w:val="bottom"/>
            <w:hideMark/>
          </w:tcPr>
          <w:p w14:paraId="7B061E2C"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CNH bid</w:t>
            </w:r>
          </w:p>
        </w:tc>
        <w:tc>
          <w:tcPr>
            <w:tcW w:w="1209" w:type="dxa"/>
            <w:gridSpan w:val="2"/>
            <w:tcBorders>
              <w:top w:val="double" w:sz="6" w:space="0" w:color="auto"/>
              <w:left w:val="nil"/>
              <w:bottom w:val="single" w:sz="4" w:space="0" w:color="auto"/>
              <w:right w:val="nil"/>
            </w:tcBorders>
            <w:shd w:val="clear" w:color="auto" w:fill="auto"/>
            <w:noWrap/>
            <w:vAlign w:val="bottom"/>
            <w:hideMark/>
          </w:tcPr>
          <w:p w14:paraId="34C07F16"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CNH ask</w:t>
            </w:r>
          </w:p>
        </w:tc>
        <w:tc>
          <w:tcPr>
            <w:tcW w:w="1192" w:type="dxa"/>
            <w:gridSpan w:val="2"/>
            <w:tcBorders>
              <w:top w:val="double" w:sz="6" w:space="0" w:color="auto"/>
              <w:left w:val="nil"/>
              <w:bottom w:val="single" w:sz="4" w:space="0" w:color="auto"/>
              <w:right w:val="nil"/>
            </w:tcBorders>
            <w:shd w:val="clear" w:color="auto" w:fill="auto"/>
            <w:noWrap/>
            <w:vAlign w:val="bottom"/>
            <w:hideMark/>
          </w:tcPr>
          <w:p w14:paraId="57D847A2"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CNY bid</w:t>
            </w:r>
          </w:p>
        </w:tc>
        <w:tc>
          <w:tcPr>
            <w:tcW w:w="1209" w:type="dxa"/>
            <w:gridSpan w:val="2"/>
            <w:tcBorders>
              <w:top w:val="double" w:sz="6" w:space="0" w:color="auto"/>
              <w:left w:val="nil"/>
              <w:bottom w:val="single" w:sz="4" w:space="0" w:color="auto"/>
              <w:right w:val="nil"/>
            </w:tcBorders>
            <w:shd w:val="clear" w:color="auto" w:fill="auto"/>
            <w:noWrap/>
            <w:vAlign w:val="bottom"/>
            <w:hideMark/>
          </w:tcPr>
          <w:p w14:paraId="1F40E71F"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CNY ask</w:t>
            </w:r>
          </w:p>
        </w:tc>
      </w:tr>
      <w:tr w:rsidR="0042767C" w:rsidRPr="00F4687D" w14:paraId="1E4FC166" w14:textId="77777777" w:rsidTr="0042767C">
        <w:trPr>
          <w:gridAfter w:val="1"/>
          <w:wAfter w:w="58" w:type="dxa"/>
          <w:trHeight w:val="320"/>
        </w:trPr>
        <w:tc>
          <w:tcPr>
            <w:tcW w:w="2000" w:type="dxa"/>
            <w:tcBorders>
              <w:top w:val="nil"/>
              <w:left w:val="nil"/>
              <w:bottom w:val="nil"/>
              <w:right w:val="nil"/>
            </w:tcBorders>
            <w:shd w:val="clear" w:color="auto" w:fill="auto"/>
            <w:noWrap/>
            <w:vAlign w:val="bottom"/>
            <w:hideMark/>
          </w:tcPr>
          <w:p w14:paraId="55170C84" w14:textId="77777777" w:rsidR="0042767C" w:rsidRPr="00164627" w:rsidRDefault="0042767C" w:rsidP="00110718">
            <w:pP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ARIMA Model</w:t>
            </w:r>
          </w:p>
        </w:tc>
        <w:tc>
          <w:tcPr>
            <w:tcW w:w="1192" w:type="dxa"/>
            <w:gridSpan w:val="2"/>
            <w:tcBorders>
              <w:top w:val="nil"/>
              <w:left w:val="nil"/>
              <w:bottom w:val="nil"/>
              <w:right w:val="nil"/>
            </w:tcBorders>
            <w:shd w:val="clear" w:color="auto" w:fill="auto"/>
            <w:noWrap/>
            <w:vAlign w:val="bottom"/>
            <w:hideMark/>
          </w:tcPr>
          <w:p w14:paraId="704801B0"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(1,1,4)</w:t>
            </w:r>
          </w:p>
        </w:tc>
        <w:tc>
          <w:tcPr>
            <w:tcW w:w="1209" w:type="dxa"/>
            <w:gridSpan w:val="2"/>
            <w:tcBorders>
              <w:top w:val="nil"/>
              <w:left w:val="nil"/>
              <w:bottom w:val="nil"/>
              <w:right w:val="nil"/>
            </w:tcBorders>
            <w:shd w:val="clear" w:color="auto" w:fill="auto"/>
            <w:noWrap/>
            <w:vAlign w:val="bottom"/>
            <w:hideMark/>
          </w:tcPr>
          <w:p w14:paraId="15759FB2"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(1,1,3)</w:t>
            </w:r>
          </w:p>
        </w:tc>
        <w:tc>
          <w:tcPr>
            <w:tcW w:w="1192" w:type="dxa"/>
            <w:gridSpan w:val="2"/>
            <w:tcBorders>
              <w:top w:val="nil"/>
              <w:left w:val="nil"/>
              <w:bottom w:val="nil"/>
              <w:right w:val="nil"/>
            </w:tcBorders>
            <w:shd w:val="clear" w:color="auto" w:fill="auto"/>
            <w:noWrap/>
            <w:vAlign w:val="bottom"/>
            <w:hideMark/>
          </w:tcPr>
          <w:p w14:paraId="5C7C32B9"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(2,1,2)</w:t>
            </w:r>
          </w:p>
        </w:tc>
        <w:tc>
          <w:tcPr>
            <w:tcW w:w="1209" w:type="dxa"/>
            <w:gridSpan w:val="2"/>
            <w:tcBorders>
              <w:top w:val="nil"/>
              <w:left w:val="nil"/>
              <w:bottom w:val="nil"/>
              <w:right w:val="nil"/>
            </w:tcBorders>
            <w:shd w:val="clear" w:color="auto" w:fill="auto"/>
            <w:noWrap/>
            <w:vAlign w:val="bottom"/>
            <w:hideMark/>
          </w:tcPr>
          <w:p w14:paraId="23B2D2DA"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(2,1,2)</w:t>
            </w:r>
          </w:p>
        </w:tc>
      </w:tr>
      <w:tr w:rsidR="0042767C" w:rsidRPr="00F4687D" w14:paraId="381403F6" w14:textId="77777777" w:rsidTr="0042767C">
        <w:trPr>
          <w:gridAfter w:val="1"/>
          <w:wAfter w:w="58" w:type="dxa"/>
          <w:trHeight w:val="320"/>
        </w:trPr>
        <w:tc>
          <w:tcPr>
            <w:tcW w:w="2000" w:type="dxa"/>
            <w:tcBorders>
              <w:top w:val="nil"/>
              <w:left w:val="nil"/>
              <w:bottom w:val="nil"/>
              <w:right w:val="nil"/>
            </w:tcBorders>
            <w:shd w:val="clear" w:color="auto" w:fill="auto"/>
            <w:noWrap/>
            <w:vAlign w:val="bottom"/>
            <w:hideMark/>
          </w:tcPr>
          <w:p w14:paraId="74BB357A" w14:textId="77777777" w:rsidR="0042767C" w:rsidRPr="00164627" w:rsidRDefault="0042767C" w:rsidP="00110718">
            <w:pP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RMSE</w:t>
            </w:r>
          </w:p>
        </w:tc>
        <w:tc>
          <w:tcPr>
            <w:tcW w:w="1192" w:type="dxa"/>
            <w:gridSpan w:val="2"/>
            <w:tcBorders>
              <w:top w:val="nil"/>
              <w:left w:val="nil"/>
              <w:bottom w:val="nil"/>
              <w:right w:val="nil"/>
            </w:tcBorders>
            <w:shd w:val="clear" w:color="auto" w:fill="auto"/>
            <w:noWrap/>
            <w:vAlign w:val="bottom"/>
            <w:hideMark/>
          </w:tcPr>
          <w:p w14:paraId="4CFF77D7"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0.00028</w:t>
            </w:r>
          </w:p>
        </w:tc>
        <w:tc>
          <w:tcPr>
            <w:tcW w:w="1209" w:type="dxa"/>
            <w:gridSpan w:val="2"/>
            <w:tcBorders>
              <w:top w:val="nil"/>
              <w:left w:val="nil"/>
              <w:bottom w:val="nil"/>
              <w:right w:val="nil"/>
            </w:tcBorders>
            <w:shd w:val="clear" w:color="auto" w:fill="auto"/>
            <w:noWrap/>
            <w:vAlign w:val="bottom"/>
            <w:hideMark/>
          </w:tcPr>
          <w:p w14:paraId="7FA549F2"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0.00028</w:t>
            </w:r>
          </w:p>
        </w:tc>
        <w:tc>
          <w:tcPr>
            <w:tcW w:w="1192" w:type="dxa"/>
            <w:gridSpan w:val="2"/>
            <w:tcBorders>
              <w:top w:val="nil"/>
              <w:left w:val="nil"/>
              <w:bottom w:val="nil"/>
              <w:right w:val="nil"/>
            </w:tcBorders>
            <w:shd w:val="clear" w:color="auto" w:fill="auto"/>
            <w:noWrap/>
            <w:vAlign w:val="bottom"/>
            <w:hideMark/>
          </w:tcPr>
          <w:p w14:paraId="0312B6C3"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0.01893</w:t>
            </w:r>
          </w:p>
        </w:tc>
        <w:tc>
          <w:tcPr>
            <w:tcW w:w="1209" w:type="dxa"/>
            <w:gridSpan w:val="2"/>
            <w:tcBorders>
              <w:top w:val="nil"/>
              <w:left w:val="nil"/>
              <w:bottom w:val="nil"/>
              <w:right w:val="nil"/>
            </w:tcBorders>
            <w:shd w:val="clear" w:color="auto" w:fill="auto"/>
            <w:noWrap/>
            <w:vAlign w:val="bottom"/>
            <w:hideMark/>
          </w:tcPr>
          <w:p w14:paraId="7FFA1567"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0.01955</w:t>
            </w:r>
          </w:p>
        </w:tc>
      </w:tr>
      <w:tr w:rsidR="0042767C" w:rsidRPr="00F4687D" w14:paraId="243A7CDB" w14:textId="77777777" w:rsidTr="0042767C">
        <w:trPr>
          <w:gridAfter w:val="1"/>
          <w:wAfter w:w="58" w:type="dxa"/>
          <w:trHeight w:val="340"/>
        </w:trPr>
        <w:tc>
          <w:tcPr>
            <w:tcW w:w="2000" w:type="dxa"/>
            <w:tcBorders>
              <w:top w:val="nil"/>
              <w:left w:val="nil"/>
              <w:bottom w:val="double" w:sz="6" w:space="0" w:color="auto"/>
              <w:right w:val="nil"/>
            </w:tcBorders>
            <w:shd w:val="clear" w:color="auto" w:fill="auto"/>
            <w:noWrap/>
            <w:vAlign w:val="bottom"/>
            <w:hideMark/>
          </w:tcPr>
          <w:p w14:paraId="72E8C25D" w14:textId="77777777" w:rsidR="0042767C" w:rsidRPr="00164627" w:rsidRDefault="0042767C" w:rsidP="00110718">
            <w:pP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MAE</w:t>
            </w:r>
          </w:p>
        </w:tc>
        <w:tc>
          <w:tcPr>
            <w:tcW w:w="1192" w:type="dxa"/>
            <w:gridSpan w:val="2"/>
            <w:tcBorders>
              <w:top w:val="nil"/>
              <w:left w:val="nil"/>
              <w:bottom w:val="double" w:sz="6" w:space="0" w:color="auto"/>
              <w:right w:val="nil"/>
            </w:tcBorders>
            <w:shd w:val="clear" w:color="auto" w:fill="auto"/>
            <w:noWrap/>
            <w:vAlign w:val="bottom"/>
            <w:hideMark/>
          </w:tcPr>
          <w:p w14:paraId="66756D5B"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0.00017</w:t>
            </w:r>
          </w:p>
        </w:tc>
        <w:tc>
          <w:tcPr>
            <w:tcW w:w="1209" w:type="dxa"/>
            <w:gridSpan w:val="2"/>
            <w:tcBorders>
              <w:top w:val="nil"/>
              <w:left w:val="nil"/>
              <w:bottom w:val="double" w:sz="6" w:space="0" w:color="auto"/>
              <w:right w:val="nil"/>
            </w:tcBorders>
            <w:shd w:val="clear" w:color="auto" w:fill="auto"/>
            <w:noWrap/>
            <w:vAlign w:val="bottom"/>
            <w:hideMark/>
          </w:tcPr>
          <w:p w14:paraId="41F13AC3"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0.00017</w:t>
            </w:r>
          </w:p>
        </w:tc>
        <w:tc>
          <w:tcPr>
            <w:tcW w:w="1192" w:type="dxa"/>
            <w:gridSpan w:val="2"/>
            <w:tcBorders>
              <w:top w:val="nil"/>
              <w:left w:val="nil"/>
              <w:bottom w:val="double" w:sz="6" w:space="0" w:color="auto"/>
              <w:right w:val="nil"/>
            </w:tcBorders>
            <w:shd w:val="clear" w:color="auto" w:fill="auto"/>
            <w:noWrap/>
            <w:vAlign w:val="bottom"/>
            <w:hideMark/>
          </w:tcPr>
          <w:p w14:paraId="5E682A99"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0.01213</w:t>
            </w:r>
          </w:p>
        </w:tc>
        <w:tc>
          <w:tcPr>
            <w:tcW w:w="1209" w:type="dxa"/>
            <w:gridSpan w:val="2"/>
            <w:tcBorders>
              <w:top w:val="nil"/>
              <w:left w:val="nil"/>
              <w:bottom w:val="double" w:sz="6" w:space="0" w:color="auto"/>
              <w:right w:val="nil"/>
            </w:tcBorders>
            <w:shd w:val="clear" w:color="auto" w:fill="auto"/>
            <w:noWrap/>
            <w:vAlign w:val="bottom"/>
            <w:hideMark/>
          </w:tcPr>
          <w:p w14:paraId="5D370EAA" w14:textId="77777777" w:rsidR="0042767C" w:rsidRPr="00164627" w:rsidRDefault="0042767C" w:rsidP="00110718">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0.01298</w:t>
            </w:r>
          </w:p>
        </w:tc>
      </w:tr>
      <w:tr w:rsidR="00F4687D" w:rsidRPr="00164627" w14:paraId="6AE83CCA" w14:textId="77777777" w:rsidTr="0042767C">
        <w:trPr>
          <w:trHeight w:val="340"/>
        </w:trPr>
        <w:tc>
          <w:tcPr>
            <w:tcW w:w="6860" w:type="dxa"/>
            <w:gridSpan w:val="10"/>
            <w:tcBorders>
              <w:top w:val="nil"/>
              <w:left w:val="nil"/>
              <w:bottom w:val="double" w:sz="6" w:space="0" w:color="auto"/>
              <w:right w:val="nil"/>
            </w:tcBorders>
            <w:shd w:val="clear" w:color="auto" w:fill="auto"/>
            <w:noWrap/>
            <w:vAlign w:val="bottom"/>
            <w:hideMark/>
          </w:tcPr>
          <w:p w14:paraId="627EB8E7" w14:textId="77777777" w:rsidR="0042767C" w:rsidRPr="00164627" w:rsidRDefault="0042767C" w:rsidP="00F4687D">
            <w:pPr>
              <w:jc w:val="center"/>
              <w:rPr>
                <w:rFonts w:ascii="Times New Roman" w:eastAsia="Times New Roman" w:hAnsi="Times New Roman" w:cs="Times New Roman"/>
                <w:b/>
                <w:bCs/>
                <w:color w:val="000000"/>
                <w:sz w:val="22"/>
                <w:szCs w:val="22"/>
              </w:rPr>
            </w:pPr>
          </w:p>
          <w:p w14:paraId="339F092F" w14:textId="77777777" w:rsidR="0042767C" w:rsidRPr="00164627" w:rsidRDefault="0042767C" w:rsidP="00F4687D">
            <w:pPr>
              <w:jc w:val="center"/>
              <w:rPr>
                <w:rFonts w:ascii="Times New Roman" w:eastAsia="Times New Roman" w:hAnsi="Times New Roman" w:cs="Times New Roman"/>
                <w:b/>
                <w:bCs/>
                <w:color w:val="000000"/>
                <w:sz w:val="22"/>
                <w:szCs w:val="22"/>
              </w:rPr>
            </w:pPr>
          </w:p>
          <w:p w14:paraId="0632EE2F" w14:textId="328857DA" w:rsidR="00F4687D" w:rsidRPr="00164627" w:rsidRDefault="00F4687D" w:rsidP="00F4687D">
            <w:pPr>
              <w:jc w:val="center"/>
              <w:rPr>
                <w:rFonts w:ascii="Times New Roman" w:eastAsia="Times New Roman" w:hAnsi="Times New Roman" w:cs="Times New Roman"/>
                <w:b/>
                <w:bCs/>
                <w:color w:val="000000"/>
                <w:sz w:val="22"/>
                <w:szCs w:val="22"/>
              </w:rPr>
            </w:pPr>
            <w:r w:rsidRPr="00164627">
              <w:rPr>
                <w:rFonts w:ascii="Times New Roman" w:eastAsia="Times New Roman" w:hAnsi="Times New Roman" w:cs="Times New Roman"/>
                <w:b/>
                <w:bCs/>
                <w:color w:val="000000"/>
                <w:sz w:val="22"/>
                <w:szCs w:val="22"/>
              </w:rPr>
              <w:t>2016</w:t>
            </w:r>
          </w:p>
        </w:tc>
      </w:tr>
      <w:tr w:rsidR="00F4687D" w:rsidRPr="00164627" w14:paraId="535E4B01" w14:textId="77777777" w:rsidTr="0042767C">
        <w:trPr>
          <w:trHeight w:val="340"/>
        </w:trPr>
        <w:tc>
          <w:tcPr>
            <w:tcW w:w="2018" w:type="dxa"/>
            <w:gridSpan w:val="2"/>
            <w:tcBorders>
              <w:top w:val="nil"/>
              <w:left w:val="nil"/>
              <w:bottom w:val="single" w:sz="4" w:space="0" w:color="auto"/>
              <w:right w:val="nil"/>
            </w:tcBorders>
            <w:shd w:val="clear" w:color="auto" w:fill="auto"/>
            <w:noWrap/>
            <w:vAlign w:val="bottom"/>
            <w:hideMark/>
          </w:tcPr>
          <w:p w14:paraId="6A7108AB"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 </w:t>
            </w:r>
          </w:p>
        </w:tc>
        <w:tc>
          <w:tcPr>
            <w:tcW w:w="1202" w:type="dxa"/>
            <w:gridSpan w:val="2"/>
            <w:tcBorders>
              <w:top w:val="nil"/>
              <w:left w:val="nil"/>
              <w:bottom w:val="single" w:sz="4" w:space="0" w:color="auto"/>
              <w:right w:val="nil"/>
            </w:tcBorders>
            <w:shd w:val="clear" w:color="auto" w:fill="auto"/>
            <w:noWrap/>
            <w:vAlign w:val="bottom"/>
            <w:hideMark/>
          </w:tcPr>
          <w:p w14:paraId="0D66688F"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CNH bid</w:t>
            </w:r>
          </w:p>
        </w:tc>
        <w:tc>
          <w:tcPr>
            <w:tcW w:w="1219" w:type="dxa"/>
            <w:gridSpan w:val="2"/>
            <w:tcBorders>
              <w:top w:val="nil"/>
              <w:left w:val="nil"/>
              <w:bottom w:val="single" w:sz="4" w:space="0" w:color="auto"/>
              <w:right w:val="nil"/>
            </w:tcBorders>
            <w:shd w:val="clear" w:color="auto" w:fill="auto"/>
            <w:noWrap/>
            <w:vAlign w:val="bottom"/>
            <w:hideMark/>
          </w:tcPr>
          <w:p w14:paraId="2CC5E0A9"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CNH ask</w:t>
            </w:r>
          </w:p>
        </w:tc>
        <w:tc>
          <w:tcPr>
            <w:tcW w:w="1202" w:type="dxa"/>
            <w:gridSpan w:val="2"/>
            <w:tcBorders>
              <w:top w:val="nil"/>
              <w:left w:val="nil"/>
              <w:bottom w:val="single" w:sz="4" w:space="0" w:color="auto"/>
              <w:right w:val="nil"/>
            </w:tcBorders>
            <w:shd w:val="clear" w:color="auto" w:fill="auto"/>
            <w:noWrap/>
            <w:vAlign w:val="bottom"/>
            <w:hideMark/>
          </w:tcPr>
          <w:p w14:paraId="3E487B67"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CNY bid</w:t>
            </w:r>
          </w:p>
        </w:tc>
        <w:tc>
          <w:tcPr>
            <w:tcW w:w="1219" w:type="dxa"/>
            <w:gridSpan w:val="2"/>
            <w:tcBorders>
              <w:top w:val="nil"/>
              <w:left w:val="nil"/>
              <w:bottom w:val="single" w:sz="4" w:space="0" w:color="auto"/>
              <w:right w:val="nil"/>
            </w:tcBorders>
            <w:shd w:val="clear" w:color="auto" w:fill="auto"/>
            <w:noWrap/>
            <w:vAlign w:val="bottom"/>
            <w:hideMark/>
          </w:tcPr>
          <w:p w14:paraId="7DB2E73F"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CNY ask</w:t>
            </w:r>
          </w:p>
        </w:tc>
      </w:tr>
      <w:tr w:rsidR="00F4687D" w:rsidRPr="00164627" w14:paraId="50BAD642" w14:textId="77777777" w:rsidTr="0042767C">
        <w:trPr>
          <w:trHeight w:val="320"/>
        </w:trPr>
        <w:tc>
          <w:tcPr>
            <w:tcW w:w="2018" w:type="dxa"/>
            <w:gridSpan w:val="2"/>
            <w:tcBorders>
              <w:top w:val="nil"/>
              <w:left w:val="nil"/>
              <w:bottom w:val="nil"/>
              <w:right w:val="nil"/>
            </w:tcBorders>
            <w:shd w:val="clear" w:color="auto" w:fill="auto"/>
            <w:noWrap/>
            <w:vAlign w:val="bottom"/>
            <w:hideMark/>
          </w:tcPr>
          <w:p w14:paraId="63704D96" w14:textId="77777777" w:rsidR="00F4687D" w:rsidRPr="00164627" w:rsidRDefault="00F4687D" w:rsidP="00F4687D">
            <w:pP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ARIMA Model</w:t>
            </w:r>
          </w:p>
        </w:tc>
        <w:tc>
          <w:tcPr>
            <w:tcW w:w="1202" w:type="dxa"/>
            <w:gridSpan w:val="2"/>
            <w:tcBorders>
              <w:top w:val="nil"/>
              <w:left w:val="nil"/>
              <w:bottom w:val="nil"/>
              <w:right w:val="nil"/>
            </w:tcBorders>
            <w:shd w:val="clear" w:color="auto" w:fill="auto"/>
            <w:noWrap/>
            <w:vAlign w:val="bottom"/>
            <w:hideMark/>
          </w:tcPr>
          <w:p w14:paraId="665D66BB"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(3,1,1)</w:t>
            </w:r>
          </w:p>
        </w:tc>
        <w:tc>
          <w:tcPr>
            <w:tcW w:w="1219" w:type="dxa"/>
            <w:gridSpan w:val="2"/>
            <w:tcBorders>
              <w:top w:val="nil"/>
              <w:left w:val="nil"/>
              <w:bottom w:val="nil"/>
              <w:right w:val="nil"/>
            </w:tcBorders>
            <w:shd w:val="clear" w:color="auto" w:fill="auto"/>
            <w:noWrap/>
            <w:vAlign w:val="bottom"/>
            <w:hideMark/>
          </w:tcPr>
          <w:p w14:paraId="283AFBB6"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(3,1,2)</w:t>
            </w:r>
          </w:p>
        </w:tc>
        <w:tc>
          <w:tcPr>
            <w:tcW w:w="1202" w:type="dxa"/>
            <w:gridSpan w:val="2"/>
            <w:tcBorders>
              <w:top w:val="nil"/>
              <w:left w:val="nil"/>
              <w:bottom w:val="nil"/>
              <w:right w:val="nil"/>
            </w:tcBorders>
            <w:shd w:val="clear" w:color="auto" w:fill="auto"/>
            <w:noWrap/>
            <w:vAlign w:val="bottom"/>
            <w:hideMark/>
          </w:tcPr>
          <w:p w14:paraId="79D73E8B"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(5,1,4)</w:t>
            </w:r>
          </w:p>
        </w:tc>
        <w:tc>
          <w:tcPr>
            <w:tcW w:w="1219" w:type="dxa"/>
            <w:gridSpan w:val="2"/>
            <w:tcBorders>
              <w:top w:val="nil"/>
              <w:left w:val="nil"/>
              <w:bottom w:val="nil"/>
              <w:right w:val="nil"/>
            </w:tcBorders>
            <w:shd w:val="clear" w:color="auto" w:fill="auto"/>
            <w:noWrap/>
            <w:vAlign w:val="bottom"/>
            <w:hideMark/>
          </w:tcPr>
          <w:p w14:paraId="51875AFF"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(5,1,4)</w:t>
            </w:r>
          </w:p>
        </w:tc>
      </w:tr>
      <w:tr w:rsidR="00F4687D" w:rsidRPr="00164627" w14:paraId="7ADB4F15" w14:textId="77777777" w:rsidTr="0042767C">
        <w:trPr>
          <w:trHeight w:val="320"/>
        </w:trPr>
        <w:tc>
          <w:tcPr>
            <w:tcW w:w="2018" w:type="dxa"/>
            <w:gridSpan w:val="2"/>
            <w:tcBorders>
              <w:top w:val="nil"/>
              <w:left w:val="nil"/>
              <w:bottom w:val="nil"/>
              <w:right w:val="nil"/>
            </w:tcBorders>
            <w:shd w:val="clear" w:color="auto" w:fill="auto"/>
            <w:noWrap/>
            <w:vAlign w:val="bottom"/>
            <w:hideMark/>
          </w:tcPr>
          <w:p w14:paraId="2ABA71DA" w14:textId="77777777" w:rsidR="00F4687D" w:rsidRPr="00164627" w:rsidRDefault="00F4687D" w:rsidP="00F4687D">
            <w:pP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RMSE</w:t>
            </w:r>
          </w:p>
        </w:tc>
        <w:tc>
          <w:tcPr>
            <w:tcW w:w="1202" w:type="dxa"/>
            <w:gridSpan w:val="2"/>
            <w:tcBorders>
              <w:top w:val="nil"/>
              <w:left w:val="nil"/>
              <w:bottom w:val="nil"/>
              <w:right w:val="nil"/>
            </w:tcBorders>
            <w:shd w:val="clear" w:color="auto" w:fill="auto"/>
            <w:noWrap/>
            <w:vAlign w:val="bottom"/>
            <w:hideMark/>
          </w:tcPr>
          <w:p w14:paraId="4DAE83CC"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0.00034</w:t>
            </w:r>
          </w:p>
        </w:tc>
        <w:tc>
          <w:tcPr>
            <w:tcW w:w="1219" w:type="dxa"/>
            <w:gridSpan w:val="2"/>
            <w:tcBorders>
              <w:top w:val="nil"/>
              <w:left w:val="nil"/>
              <w:bottom w:val="nil"/>
              <w:right w:val="nil"/>
            </w:tcBorders>
            <w:shd w:val="clear" w:color="auto" w:fill="auto"/>
            <w:noWrap/>
            <w:vAlign w:val="bottom"/>
            <w:hideMark/>
          </w:tcPr>
          <w:p w14:paraId="3B030D84"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0.00034</w:t>
            </w:r>
          </w:p>
        </w:tc>
        <w:tc>
          <w:tcPr>
            <w:tcW w:w="1202" w:type="dxa"/>
            <w:gridSpan w:val="2"/>
            <w:tcBorders>
              <w:top w:val="nil"/>
              <w:left w:val="nil"/>
              <w:bottom w:val="nil"/>
              <w:right w:val="nil"/>
            </w:tcBorders>
            <w:shd w:val="clear" w:color="auto" w:fill="auto"/>
            <w:noWrap/>
            <w:vAlign w:val="bottom"/>
            <w:hideMark/>
          </w:tcPr>
          <w:p w14:paraId="7F2A43B6"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0.00426</w:t>
            </w:r>
          </w:p>
        </w:tc>
        <w:tc>
          <w:tcPr>
            <w:tcW w:w="1219" w:type="dxa"/>
            <w:gridSpan w:val="2"/>
            <w:tcBorders>
              <w:top w:val="nil"/>
              <w:left w:val="nil"/>
              <w:bottom w:val="nil"/>
              <w:right w:val="nil"/>
            </w:tcBorders>
            <w:shd w:val="clear" w:color="auto" w:fill="auto"/>
            <w:noWrap/>
            <w:vAlign w:val="bottom"/>
            <w:hideMark/>
          </w:tcPr>
          <w:p w14:paraId="13749741"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0.0044</w:t>
            </w:r>
          </w:p>
        </w:tc>
      </w:tr>
      <w:tr w:rsidR="00F4687D" w:rsidRPr="00164627" w14:paraId="7D82DB68" w14:textId="77777777" w:rsidTr="0042767C">
        <w:trPr>
          <w:trHeight w:val="340"/>
        </w:trPr>
        <w:tc>
          <w:tcPr>
            <w:tcW w:w="2018" w:type="dxa"/>
            <w:gridSpan w:val="2"/>
            <w:tcBorders>
              <w:top w:val="nil"/>
              <w:left w:val="nil"/>
              <w:bottom w:val="double" w:sz="6" w:space="0" w:color="auto"/>
              <w:right w:val="nil"/>
            </w:tcBorders>
            <w:shd w:val="clear" w:color="auto" w:fill="auto"/>
            <w:noWrap/>
            <w:vAlign w:val="bottom"/>
            <w:hideMark/>
          </w:tcPr>
          <w:p w14:paraId="4A75DADB" w14:textId="77777777" w:rsidR="00F4687D" w:rsidRPr="00164627" w:rsidRDefault="00F4687D" w:rsidP="00F4687D">
            <w:pP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MAE</w:t>
            </w:r>
          </w:p>
        </w:tc>
        <w:tc>
          <w:tcPr>
            <w:tcW w:w="1202" w:type="dxa"/>
            <w:gridSpan w:val="2"/>
            <w:tcBorders>
              <w:top w:val="nil"/>
              <w:left w:val="nil"/>
              <w:bottom w:val="double" w:sz="6" w:space="0" w:color="auto"/>
              <w:right w:val="nil"/>
            </w:tcBorders>
            <w:shd w:val="clear" w:color="auto" w:fill="auto"/>
            <w:noWrap/>
            <w:vAlign w:val="bottom"/>
            <w:hideMark/>
          </w:tcPr>
          <w:p w14:paraId="2659D1B6"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0.00023</w:t>
            </w:r>
          </w:p>
        </w:tc>
        <w:tc>
          <w:tcPr>
            <w:tcW w:w="1219" w:type="dxa"/>
            <w:gridSpan w:val="2"/>
            <w:tcBorders>
              <w:top w:val="nil"/>
              <w:left w:val="nil"/>
              <w:bottom w:val="double" w:sz="6" w:space="0" w:color="auto"/>
              <w:right w:val="nil"/>
            </w:tcBorders>
            <w:shd w:val="clear" w:color="auto" w:fill="auto"/>
            <w:noWrap/>
            <w:vAlign w:val="bottom"/>
            <w:hideMark/>
          </w:tcPr>
          <w:p w14:paraId="5ECEF7E6"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0.00024</w:t>
            </w:r>
          </w:p>
        </w:tc>
        <w:tc>
          <w:tcPr>
            <w:tcW w:w="1202" w:type="dxa"/>
            <w:gridSpan w:val="2"/>
            <w:tcBorders>
              <w:top w:val="nil"/>
              <w:left w:val="nil"/>
              <w:bottom w:val="double" w:sz="6" w:space="0" w:color="auto"/>
              <w:right w:val="nil"/>
            </w:tcBorders>
            <w:shd w:val="clear" w:color="auto" w:fill="auto"/>
            <w:noWrap/>
            <w:vAlign w:val="bottom"/>
            <w:hideMark/>
          </w:tcPr>
          <w:p w14:paraId="45092904"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0.00348</w:t>
            </w:r>
          </w:p>
        </w:tc>
        <w:tc>
          <w:tcPr>
            <w:tcW w:w="1219" w:type="dxa"/>
            <w:gridSpan w:val="2"/>
            <w:tcBorders>
              <w:top w:val="nil"/>
              <w:left w:val="nil"/>
              <w:bottom w:val="double" w:sz="6" w:space="0" w:color="auto"/>
              <w:right w:val="nil"/>
            </w:tcBorders>
            <w:shd w:val="clear" w:color="auto" w:fill="auto"/>
            <w:noWrap/>
            <w:vAlign w:val="bottom"/>
            <w:hideMark/>
          </w:tcPr>
          <w:p w14:paraId="0B775EF7" w14:textId="77777777" w:rsidR="00F4687D" w:rsidRPr="00164627" w:rsidRDefault="00F4687D" w:rsidP="00F4687D">
            <w:pPr>
              <w:jc w:val="center"/>
              <w:rPr>
                <w:rFonts w:ascii="Times New Roman" w:eastAsia="Times New Roman" w:hAnsi="Times New Roman" w:cs="Times New Roman"/>
                <w:color w:val="000000"/>
                <w:sz w:val="22"/>
                <w:szCs w:val="22"/>
              </w:rPr>
            </w:pPr>
            <w:r w:rsidRPr="00164627">
              <w:rPr>
                <w:rFonts w:ascii="Times New Roman" w:eastAsia="Times New Roman" w:hAnsi="Times New Roman" w:cs="Times New Roman"/>
                <w:color w:val="000000"/>
                <w:sz w:val="22"/>
                <w:szCs w:val="22"/>
              </w:rPr>
              <w:t>0.00362</w:t>
            </w:r>
          </w:p>
        </w:tc>
      </w:tr>
    </w:tbl>
    <w:p w14:paraId="43207D80" w14:textId="77777777" w:rsidR="0042767C" w:rsidRPr="000E66A9" w:rsidRDefault="0042767C" w:rsidP="007E2ACF">
      <w:pPr>
        <w:spacing w:line="276" w:lineRule="auto"/>
        <w:rPr>
          <w:rFonts w:ascii="Times New Roman" w:hAnsi="Times New Roman" w:cs="Times New Roman"/>
          <w:sz w:val="10"/>
        </w:rPr>
      </w:pPr>
    </w:p>
    <w:p w14:paraId="72D0BA18" w14:textId="08AF56C5" w:rsidR="007042DC" w:rsidRPr="00B35B98" w:rsidRDefault="002D6757" w:rsidP="007E2ACF">
      <w:pPr>
        <w:spacing w:line="360" w:lineRule="auto"/>
        <w:rPr>
          <w:rFonts w:ascii="Times New Roman" w:hAnsi="Times New Roman" w:cs="Times New Roman"/>
          <w:sz w:val="22"/>
        </w:rPr>
      </w:pPr>
      <w:r w:rsidRPr="004E18FA">
        <w:rPr>
          <w:rFonts w:ascii="Times New Roman" w:hAnsi="Times New Roman" w:cs="Times New Roman" w:hint="eastAsia"/>
          <w:sz w:val="22"/>
        </w:rPr>
        <w:t>N</w:t>
      </w:r>
      <w:r w:rsidRPr="004E18FA">
        <w:rPr>
          <w:rFonts w:ascii="Times New Roman" w:hAnsi="Times New Roman" w:cs="Times New Roman"/>
          <w:sz w:val="22"/>
        </w:rPr>
        <w:t xml:space="preserve">ote: Rows “RMSE” and “MAE” reports the Root Mean Squared </w:t>
      </w:r>
      <w:proofErr w:type="gramStart"/>
      <w:r w:rsidRPr="004E18FA">
        <w:rPr>
          <w:rFonts w:ascii="Times New Roman" w:hAnsi="Times New Roman" w:cs="Times New Roman"/>
          <w:sz w:val="22"/>
        </w:rPr>
        <w:t>prediction</w:t>
      </w:r>
      <w:proofErr w:type="gramEnd"/>
      <w:r w:rsidRPr="004E18FA">
        <w:rPr>
          <w:rFonts w:ascii="Times New Roman" w:hAnsi="Times New Roman" w:cs="Times New Roman"/>
          <w:sz w:val="22"/>
        </w:rPr>
        <w:t xml:space="preserve"> Errors and Mean Absolute prediction Errors for differences between the actual quotes and the forecast of the exchange rates.</w:t>
      </w:r>
    </w:p>
    <w:p w14:paraId="535BBDB0" w14:textId="77777777" w:rsidR="002D6757" w:rsidRDefault="002D6757" w:rsidP="008C1C49">
      <w:pPr>
        <w:spacing w:line="480" w:lineRule="auto"/>
        <w:rPr>
          <w:rFonts w:ascii="Times New Roman" w:hAnsi="Times New Roman" w:cs="Times New Roman"/>
        </w:rPr>
      </w:pPr>
    </w:p>
    <w:p w14:paraId="477C6CA7" w14:textId="600716DD" w:rsidR="00550A0D" w:rsidRPr="00070739" w:rsidRDefault="00550A0D" w:rsidP="00302CAA">
      <w:pPr>
        <w:spacing w:line="480" w:lineRule="auto"/>
        <w:rPr>
          <w:rFonts w:ascii="Times New Roman" w:eastAsia="Yu Mincho" w:hAnsi="Times New Roman"/>
          <w:b/>
          <w:lang w:eastAsia="ja-JP"/>
        </w:rPr>
      </w:pPr>
    </w:p>
    <w:p w14:paraId="5D673E7F" w14:textId="6BE83D16" w:rsidR="00302CAA" w:rsidRPr="00CA7307" w:rsidRDefault="00302CAA" w:rsidP="00302CAA">
      <w:pPr>
        <w:spacing w:line="480" w:lineRule="auto"/>
        <w:rPr>
          <w:rFonts w:ascii="Times New Roman" w:hAnsi="Times New Roman"/>
          <w:b/>
          <w:sz w:val="25"/>
          <w:szCs w:val="25"/>
          <w:lang w:eastAsia="ja-JP"/>
        </w:rPr>
      </w:pPr>
      <w:r w:rsidRPr="00CA7307">
        <w:rPr>
          <w:rFonts w:ascii="Times New Roman" w:hAnsi="Times New Roman"/>
          <w:b/>
          <w:sz w:val="25"/>
          <w:szCs w:val="25"/>
          <w:lang w:eastAsia="ja-JP"/>
        </w:rPr>
        <w:lastRenderedPageBreak/>
        <w:t>References</w:t>
      </w:r>
    </w:p>
    <w:p w14:paraId="5CD581C0" w14:textId="77777777" w:rsidR="00960878" w:rsidRDefault="00960878" w:rsidP="00960878">
      <w:pPr>
        <w:spacing w:line="480" w:lineRule="auto"/>
        <w:rPr>
          <w:rFonts w:ascii="Times New Roman" w:hAnsi="Times New Roman" w:cs="Times New Roman"/>
        </w:rPr>
      </w:pPr>
      <w:r>
        <w:rPr>
          <w:rFonts w:ascii="Times New Roman" w:hAnsi="Times New Roman" w:cs="Times New Roman"/>
        </w:rPr>
        <w:t xml:space="preserve">Adebiyi, </w:t>
      </w:r>
      <w:proofErr w:type="spellStart"/>
      <w:r>
        <w:rPr>
          <w:rFonts w:ascii="Times New Roman" w:hAnsi="Times New Roman" w:cs="Times New Roman"/>
        </w:rPr>
        <w:t>Adewumi</w:t>
      </w:r>
      <w:proofErr w:type="spellEnd"/>
      <w:r>
        <w:rPr>
          <w:rFonts w:ascii="Times New Roman" w:hAnsi="Times New Roman" w:cs="Times New Roman"/>
        </w:rPr>
        <w:t xml:space="preserve"> and Ayo, 2014, Stock price prediction using the ARIMA model, 2014</w:t>
      </w:r>
    </w:p>
    <w:p w14:paraId="05DF8702" w14:textId="77777777" w:rsidR="00960878" w:rsidRDefault="00960878" w:rsidP="00960878">
      <w:pPr>
        <w:spacing w:line="480" w:lineRule="auto"/>
        <w:ind w:left="720"/>
        <w:rPr>
          <w:rFonts w:ascii="Times New Roman" w:hAnsi="Times New Roman" w:cs="Times New Roman"/>
        </w:rPr>
      </w:pPr>
      <w:proofErr w:type="spellStart"/>
      <w:r w:rsidRPr="00D872E9">
        <w:rPr>
          <w:rFonts w:ascii="Times New Roman" w:hAnsi="Times New Roman" w:cs="Times New Roman"/>
        </w:rPr>
        <w:t>UKSim</w:t>
      </w:r>
      <w:proofErr w:type="spellEnd"/>
      <w:r w:rsidRPr="00D872E9">
        <w:rPr>
          <w:rFonts w:ascii="Times New Roman" w:hAnsi="Times New Roman" w:cs="Times New Roman"/>
        </w:rPr>
        <w:t>-AMSS 16th International Conference on Computer Modelling and Simulation</w:t>
      </w:r>
      <w:r>
        <w:rPr>
          <w:rFonts w:ascii="Times New Roman" w:hAnsi="Times New Roman" w:cs="Times New Roman"/>
        </w:rPr>
        <w:t>, 106-112.</w:t>
      </w:r>
    </w:p>
    <w:p w14:paraId="6B4B0C8C" w14:textId="77777777" w:rsidR="00960878" w:rsidRDefault="00960878" w:rsidP="00960878">
      <w:pPr>
        <w:spacing w:line="480" w:lineRule="auto"/>
        <w:rPr>
          <w:rFonts w:ascii="Times New Roman" w:hAnsi="Times New Roman" w:cs="Times New Roman"/>
        </w:rPr>
      </w:pPr>
      <w:r>
        <w:rPr>
          <w:rFonts w:ascii="Times New Roman" w:hAnsi="Times New Roman" w:cs="Times New Roman"/>
        </w:rPr>
        <w:t>Bank for International Settlements, 2016, Foreign Exchange Turnover in April 2016,</w:t>
      </w:r>
    </w:p>
    <w:p w14:paraId="392D593C" w14:textId="77777777" w:rsidR="00960878" w:rsidRPr="00D872E9" w:rsidRDefault="00960878" w:rsidP="00960878">
      <w:pPr>
        <w:spacing w:line="480" w:lineRule="auto"/>
        <w:ind w:firstLine="720"/>
        <w:rPr>
          <w:rFonts w:ascii="Times New Roman" w:hAnsi="Times New Roman" w:cs="Times New Roman"/>
        </w:rPr>
      </w:pPr>
      <w:r>
        <w:rPr>
          <w:rFonts w:ascii="Times New Roman" w:hAnsi="Times New Roman" w:cs="Times New Roman"/>
        </w:rPr>
        <w:t>Monetary and Economic Department, 2016.</w:t>
      </w:r>
    </w:p>
    <w:p w14:paraId="1BC52EBD" w14:textId="77777777" w:rsidR="00302CAA" w:rsidRDefault="00302CAA" w:rsidP="00302CAA">
      <w:pPr>
        <w:spacing w:line="480" w:lineRule="auto"/>
        <w:rPr>
          <w:rFonts w:ascii="Times New Roman" w:hAnsi="Times New Roman"/>
          <w:lang w:eastAsia="ja-JP"/>
        </w:rPr>
      </w:pPr>
      <w:r>
        <w:rPr>
          <w:rFonts w:ascii="Times New Roman" w:hAnsi="Times New Roman"/>
          <w:lang w:eastAsia="ja-JP"/>
        </w:rPr>
        <w:t>Brown and Mitchell, 2008, Culture and stock price clustering: Evidence from The People’s</w:t>
      </w:r>
    </w:p>
    <w:p w14:paraId="769EB743" w14:textId="77777777" w:rsidR="00302CAA" w:rsidRDefault="00302CAA" w:rsidP="00302CAA">
      <w:pPr>
        <w:spacing w:line="480" w:lineRule="auto"/>
        <w:ind w:firstLine="720"/>
        <w:rPr>
          <w:rFonts w:ascii="Times New Roman" w:hAnsi="Times New Roman"/>
          <w:lang w:eastAsia="ja-JP"/>
        </w:rPr>
      </w:pPr>
      <w:r>
        <w:rPr>
          <w:rFonts w:ascii="Times New Roman" w:hAnsi="Times New Roman"/>
          <w:lang w:eastAsia="ja-JP"/>
        </w:rPr>
        <w:t>Republic of China, Pacific-Basin Finance Journal, Volume 16, Issues 1-2, 95-120.</w:t>
      </w:r>
    </w:p>
    <w:p w14:paraId="41E984CB" w14:textId="77777777" w:rsidR="00960878" w:rsidRDefault="00960878" w:rsidP="00960878">
      <w:pPr>
        <w:spacing w:line="480" w:lineRule="auto"/>
        <w:rPr>
          <w:rFonts w:ascii="Times New Roman" w:hAnsi="Times New Roman" w:cs="Times New Roman"/>
        </w:rPr>
      </w:pPr>
      <w:r>
        <w:rPr>
          <w:rFonts w:ascii="Times New Roman" w:hAnsi="Times New Roman" w:cs="Times New Roman"/>
        </w:rPr>
        <w:t>Cheung and R</w:t>
      </w:r>
      <w:r w:rsidRPr="00D872E9">
        <w:rPr>
          <w:rFonts w:ascii="Times New Roman" w:hAnsi="Times New Roman" w:cs="Times New Roman"/>
        </w:rPr>
        <w:t>ime</w:t>
      </w:r>
      <w:r>
        <w:rPr>
          <w:rFonts w:ascii="Times New Roman" w:hAnsi="Times New Roman" w:cs="Times New Roman"/>
        </w:rPr>
        <w:t>, 2014, The offshore renminbi exchange rate: Microstructure and links to</w:t>
      </w:r>
    </w:p>
    <w:p w14:paraId="36983889" w14:textId="77777777" w:rsidR="00960878" w:rsidRDefault="00960878" w:rsidP="00960878">
      <w:pPr>
        <w:spacing w:line="480" w:lineRule="auto"/>
        <w:ind w:left="720"/>
        <w:rPr>
          <w:rFonts w:ascii="Times New Roman" w:hAnsi="Times New Roman" w:cs="Times New Roman"/>
        </w:rPr>
      </w:pPr>
      <w:r>
        <w:rPr>
          <w:rFonts w:ascii="Times New Roman" w:hAnsi="Times New Roman" w:cs="Times New Roman"/>
        </w:rPr>
        <w:t>the onshore market, Journal of International Money and Finance, Volume 49, 170-189.</w:t>
      </w:r>
    </w:p>
    <w:p w14:paraId="08BDC2FA" w14:textId="77777777" w:rsidR="00960878" w:rsidRDefault="00960878" w:rsidP="00960878">
      <w:pPr>
        <w:spacing w:line="480" w:lineRule="auto"/>
        <w:rPr>
          <w:rFonts w:ascii="Times New Roman" w:hAnsi="Times New Roman" w:cs="Times New Roman"/>
        </w:rPr>
      </w:pPr>
      <w:r w:rsidRPr="00D872E9">
        <w:rPr>
          <w:rFonts w:ascii="Times New Roman" w:hAnsi="Times New Roman" w:cs="Times New Roman"/>
        </w:rPr>
        <w:t>Christie and Schultz</w:t>
      </w:r>
      <w:r>
        <w:rPr>
          <w:rFonts w:ascii="Times New Roman" w:hAnsi="Times New Roman" w:cs="Times New Roman"/>
        </w:rPr>
        <w:t>,</w:t>
      </w:r>
      <w:r w:rsidRPr="00D872E9">
        <w:rPr>
          <w:rFonts w:ascii="Times New Roman" w:hAnsi="Times New Roman" w:cs="Times New Roman"/>
        </w:rPr>
        <w:t xml:space="preserve"> 1994</w:t>
      </w:r>
      <w:r>
        <w:rPr>
          <w:rFonts w:ascii="Times New Roman" w:hAnsi="Times New Roman" w:cs="Times New Roman"/>
        </w:rPr>
        <w:t xml:space="preserve">, Why do NASDAQ Market Makers Avoid Odd-Eighth </w:t>
      </w:r>
      <w:proofErr w:type="gramStart"/>
      <w:r>
        <w:rPr>
          <w:rFonts w:ascii="Times New Roman" w:hAnsi="Times New Roman" w:cs="Times New Roman"/>
        </w:rPr>
        <w:t>Quotes?,</w:t>
      </w:r>
      <w:proofErr w:type="gramEnd"/>
    </w:p>
    <w:p w14:paraId="72EDB72D" w14:textId="77777777" w:rsidR="00960878" w:rsidRPr="00D872E9" w:rsidRDefault="00960878" w:rsidP="00960878">
      <w:pPr>
        <w:spacing w:line="480" w:lineRule="auto"/>
        <w:ind w:firstLine="720"/>
        <w:rPr>
          <w:rFonts w:ascii="Times New Roman" w:hAnsi="Times New Roman" w:cs="Times New Roman"/>
        </w:rPr>
      </w:pPr>
      <w:r>
        <w:rPr>
          <w:rFonts w:ascii="Times New Roman" w:hAnsi="Times New Roman" w:cs="Times New Roman"/>
        </w:rPr>
        <w:t xml:space="preserve">The Journal of </w:t>
      </w:r>
      <w:proofErr w:type="spellStart"/>
      <w:r>
        <w:rPr>
          <w:rFonts w:ascii="Times New Roman" w:hAnsi="Times New Roman" w:cs="Times New Roman"/>
        </w:rPr>
        <w:t>Finace</w:t>
      </w:r>
      <w:proofErr w:type="spellEnd"/>
      <w:r>
        <w:rPr>
          <w:rFonts w:ascii="Times New Roman" w:hAnsi="Times New Roman" w:cs="Times New Roman"/>
        </w:rPr>
        <w:t>, Volume 49, Issue 5, 1813-1840.</w:t>
      </w:r>
    </w:p>
    <w:p w14:paraId="249928B1" w14:textId="77777777" w:rsidR="00302CAA" w:rsidRDefault="00302CAA" w:rsidP="00302CAA">
      <w:pPr>
        <w:spacing w:line="480" w:lineRule="auto"/>
        <w:rPr>
          <w:rFonts w:ascii="Times New Roman" w:hAnsi="Times New Roman"/>
          <w:lang w:eastAsia="ja-JP"/>
        </w:rPr>
      </w:pPr>
      <w:r>
        <w:rPr>
          <w:rFonts w:ascii="Times New Roman" w:hAnsi="Times New Roman"/>
          <w:lang w:eastAsia="ja-JP"/>
        </w:rPr>
        <w:t xml:space="preserve">Funke, Shu, Cheng and </w:t>
      </w:r>
      <w:proofErr w:type="spellStart"/>
      <w:r>
        <w:rPr>
          <w:rFonts w:ascii="Times New Roman" w:hAnsi="Times New Roman"/>
          <w:lang w:eastAsia="ja-JP"/>
        </w:rPr>
        <w:t>Eraslan</w:t>
      </w:r>
      <w:proofErr w:type="spellEnd"/>
      <w:r>
        <w:rPr>
          <w:rFonts w:ascii="Times New Roman" w:hAnsi="Times New Roman"/>
          <w:lang w:eastAsia="ja-JP"/>
        </w:rPr>
        <w:t xml:space="preserve">, 2015, </w:t>
      </w:r>
      <w:r w:rsidRPr="00F74A06">
        <w:rPr>
          <w:rFonts w:ascii="Times New Roman" w:hAnsi="Times New Roman"/>
          <w:lang w:eastAsia="ja-JP"/>
        </w:rPr>
        <w:t>Assessing the CNH–CN</w:t>
      </w:r>
      <w:r>
        <w:rPr>
          <w:rFonts w:ascii="Times New Roman" w:hAnsi="Times New Roman"/>
          <w:lang w:eastAsia="ja-JP"/>
        </w:rPr>
        <w:t>Y pricing differential: Role of</w:t>
      </w:r>
    </w:p>
    <w:p w14:paraId="22BAE525" w14:textId="77777777" w:rsidR="00302CAA" w:rsidRDefault="00302CAA" w:rsidP="00302CAA">
      <w:pPr>
        <w:spacing w:line="480" w:lineRule="auto"/>
        <w:ind w:left="720"/>
        <w:rPr>
          <w:rFonts w:ascii="Times New Roman" w:hAnsi="Times New Roman"/>
          <w:lang w:eastAsia="ja-JP"/>
        </w:rPr>
      </w:pPr>
      <w:r w:rsidRPr="00F74A06">
        <w:rPr>
          <w:rFonts w:ascii="Times New Roman" w:hAnsi="Times New Roman"/>
          <w:lang w:eastAsia="ja-JP"/>
        </w:rPr>
        <w:t>fund</w:t>
      </w:r>
      <w:r>
        <w:rPr>
          <w:rFonts w:ascii="Times New Roman" w:hAnsi="Times New Roman"/>
          <w:lang w:eastAsia="ja-JP"/>
        </w:rPr>
        <w:t xml:space="preserve">amentals, contagion and policy, </w:t>
      </w:r>
      <w:r w:rsidRPr="00F74A06">
        <w:rPr>
          <w:rFonts w:ascii="Times New Roman" w:hAnsi="Times New Roman"/>
          <w:lang w:eastAsia="ja-JP"/>
        </w:rPr>
        <w:t>Journal of International Money and Finance,</w:t>
      </w:r>
      <w:r>
        <w:rPr>
          <w:rFonts w:ascii="Times New Roman" w:hAnsi="Times New Roman"/>
          <w:lang w:eastAsia="ja-JP"/>
        </w:rPr>
        <w:t xml:space="preserve"> </w:t>
      </w:r>
      <w:r w:rsidRPr="00F74A06">
        <w:rPr>
          <w:rFonts w:ascii="Times New Roman" w:hAnsi="Times New Roman"/>
          <w:lang w:eastAsia="ja-JP"/>
        </w:rPr>
        <w:t>Volume 59,</w:t>
      </w:r>
      <w:r>
        <w:rPr>
          <w:rFonts w:ascii="Times New Roman" w:hAnsi="Times New Roman"/>
          <w:lang w:eastAsia="ja-JP"/>
        </w:rPr>
        <w:t xml:space="preserve"> 245-262</w:t>
      </w:r>
      <w:r w:rsidR="000A3EFB">
        <w:rPr>
          <w:rFonts w:ascii="Times New Roman" w:hAnsi="Times New Roman"/>
          <w:lang w:eastAsia="ja-JP"/>
        </w:rPr>
        <w:t>.</w:t>
      </w:r>
    </w:p>
    <w:p w14:paraId="76F583EC" w14:textId="77777777" w:rsidR="00BC6512" w:rsidRDefault="00BC6512" w:rsidP="00BC6512">
      <w:pPr>
        <w:spacing w:line="480" w:lineRule="auto"/>
        <w:rPr>
          <w:rFonts w:ascii="Times New Roman" w:hAnsi="Times New Roman" w:cs="Times New Roman"/>
        </w:rPr>
      </w:pPr>
      <w:r w:rsidRPr="00D872E9">
        <w:rPr>
          <w:rFonts w:ascii="Times New Roman" w:hAnsi="Times New Roman" w:cs="Times New Roman"/>
        </w:rPr>
        <w:t>Harris</w:t>
      </w:r>
      <w:r>
        <w:rPr>
          <w:rFonts w:ascii="Times New Roman" w:hAnsi="Times New Roman" w:cs="Times New Roman"/>
        </w:rPr>
        <w:t>, 1991, Stock Price Clustering and Discreteness, The Review of Financial Studies,</w:t>
      </w:r>
      <w:r>
        <w:rPr>
          <w:rFonts w:ascii="Times New Roman" w:hAnsi="Times New Roman" w:cs="Times New Roman"/>
        </w:rPr>
        <w:tab/>
        <w:t>Vol.4, Issue 3, 389-415.</w:t>
      </w:r>
    </w:p>
    <w:p w14:paraId="43D2D983" w14:textId="77777777" w:rsidR="00E662E7" w:rsidRDefault="00E61FED" w:rsidP="00BC6512">
      <w:pPr>
        <w:spacing w:line="480" w:lineRule="auto"/>
        <w:rPr>
          <w:rFonts w:ascii="Times New Roman" w:hAnsi="Times New Roman" w:cs="Times New Roman"/>
        </w:rPr>
      </w:pPr>
      <w:r>
        <w:rPr>
          <w:rFonts w:ascii="Times New Roman" w:hAnsi="Times New Roman" w:cs="Times New Roman"/>
        </w:rPr>
        <w:t xml:space="preserve">Hasbrouck and </w:t>
      </w:r>
      <w:proofErr w:type="spellStart"/>
      <w:r>
        <w:rPr>
          <w:rFonts w:ascii="Times New Roman" w:hAnsi="Times New Roman" w:cs="Times New Roman"/>
        </w:rPr>
        <w:t>Levich</w:t>
      </w:r>
      <w:proofErr w:type="spellEnd"/>
      <w:r>
        <w:rPr>
          <w:rFonts w:ascii="Times New Roman" w:hAnsi="Times New Roman" w:cs="Times New Roman"/>
        </w:rPr>
        <w:t>, 2019, FX Liquidity and Market</w:t>
      </w:r>
      <w:r w:rsidR="00E662E7">
        <w:rPr>
          <w:rFonts w:ascii="Times New Roman" w:hAnsi="Times New Roman" w:cs="Times New Roman"/>
        </w:rPr>
        <w:t xml:space="preserve"> Metrics: New Results Using CLS</w:t>
      </w:r>
    </w:p>
    <w:p w14:paraId="0AEF5C45" w14:textId="77777777" w:rsidR="00E61FED" w:rsidRPr="00D17562" w:rsidRDefault="00E61FED" w:rsidP="00E662E7">
      <w:pPr>
        <w:spacing w:line="480" w:lineRule="auto"/>
        <w:ind w:firstLine="720"/>
        <w:rPr>
          <w:rFonts w:ascii="Times New Roman" w:hAnsi="Times New Roman" w:cs="Times New Roman"/>
        </w:rPr>
      </w:pPr>
      <w:r>
        <w:rPr>
          <w:rFonts w:ascii="Times New Roman" w:hAnsi="Times New Roman" w:cs="Times New Roman"/>
        </w:rPr>
        <w:t>Bank Settlement Data</w:t>
      </w:r>
      <w:r w:rsidR="00E662E7">
        <w:rPr>
          <w:rFonts w:ascii="Times New Roman" w:hAnsi="Times New Roman" w:cs="Times New Roman"/>
        </w:rPr>
        <w:t>, Working Paper.</w:t>
      </w:r>
    </w:p>
    <w:p w14:paraId="1BB38934" w14:textId="77777777" w:rsidR="00BC6512" w:rsidRDefault="00BC6512" w:rsidP="00BC6512">
      <w:pPr>
        <w:spacing w:line="480" w:lineRule="auto"/>
        <w:rPr>
          <w:rFonts w:ascii="Times New Roman" w:hAnsi="Times New Roman" w:cs="Times New Roman"/>
        </w:rPr>
      </w:pPr>
      <w:r>
        <w:rPr>
          <w:rFonts w:ascii="Times New Roman" w:hAnsi="Times New Roman" w:cs="Times New Roman"/>
        </w:rPr>
        <w:t xml:space="preserve">Jarrett and </w:t>
      </w:r>
      <w:proofErr w:type="spellStart"/>
      <w:r>
        <w:rPr>
          <w:rFonts w:ascii="Times New Roman" w:hAnsi="Times New Roman" w:cs="Times New Roman"/>
        </w:rPr>
        <w:t>K</w:t>
      </w:r>
      <w:r w:rsidRPr="00D872E9">
        <w:rPr>
          <w:rFonts w:ascii="Times New Roman" w:hAnsi="Times New Roman" w:cs="Times New Roman"/>
        </w:rPr>
        <w:t>yper</w:t>
      </w:r>
      <w:proofErr w:type="spellEnd"/>
      <w:r>
        <w:rPr>
          <w:rFonts w:ascii="Times New Roman" w:hAnsi="Times New Roman" w:cs="Times New Roman"/>
        </w:rPr>
        <w:t xml:space="preserve">, 2011, ARIMA Modeling </w:t>
      </w:r>
      <w:proofErr w:type="gramStart"/>
      <w:r>
        <w:rPr>
          <w:rFonts w:ascii="Times New Roman" w:hAnsi="Times New Roman" w:cs="Times New Roman"/>
        </w:rPr>
        <w:t>With</w:t>
      </w:r>
      <w:proofErr w:type="gramEnd"/>
      <w:r>
        <w:rPr>
          <w:rFonts w:ascii="Times New Roman" w:hAnsi="Times New Roman" w:cs="Times New Roman"/>
        </w:rPr>
        <w:t xml:space="preserve"> Intervention to Forecast and Analyze</w:t>
      </w:r>
    </w:p>
    <w:p w14:paraId="51A343F7" w14:textId="4713E5F6" w:rsidR="00BC6512" w:rsidRDefault="00BC6512" w:rsidP="00BC6512">
      <w:pPr>
        <w:spacing w:line="480" w:lineRule="auto"/>
        <w:ind w:left="720"/>
        <w:rPr>
          <w:rFonts w:ascii="Times New Roman" w:hAnsi="Times New Roman" w:cs="Times New Roman"/>
        </w:rPr>
      </w:pPr>
      <w:r>
        <w:rPr>
          <w:rFonts w:ascii="Times New Roman" w:hAnsi="Times New Roman" w:cs="Times New Roman"/>
        </w:rPr>
        <w:t>Chinse Stock Prices, International Journal of Engineering Business Management, Volume 3, 53-58.</w:t>
      </w:r>
    </w:p>
    <w:p w14:paraId="3690CFD7" w14:textId="77777777" w:rsidR="007E00E0" w:rsidRDefault="007E00E0" w:rsidP="007E00E0">
      <w:pPr>
        <w:spacing w:line="480" w:lineRule="auto"/>
        <w:rPr>
          <w:rFonts w:ascii="Times New Roman" w:hAnsi="Times New Roman" w:cs="Times New Roman"/>
        </w:rPr>
      </w:pPr>
      <w:r>
        <w:rPr>
          <w:rFonts w:ascii="Times New Roman" w:hAnsi="Times New Roman" w:cs="Times New Roman"/>
        </w:rPr>
        <w:t xml:space="preserve">McKinnon and </w:t>
      </w:r>
      <w:proofErr w:type="spellStart"/>
      <w:r>
        <w:rPr>
          <w:rFonts w:ascii="Times New Roman" w:hAnsi="Times New Roman" w:cs="Times New Roman"/>
        </w:rPr>
        <w:t>Schnabl</w:t>
      </w:r>
      <w:proofErr w:type="spellEnd"/>
      <w:r>
        <w:rPr>
          <w:rFonts w:ascii="Times New Roman" w:hAnsi="Times New Roman" w:cs="Times New Roman"/>
        </w:rPr>
        <w:t>, 2009, The Case for Stabilizing China’s Exchange Rate: Setting the</w:t>
      </w:r>
    </w:p>
    <w:p w14:paraId="6169E55B" w14:textId="3F802F4A" w:rsidR="007E00E0" w:rsidRDefault="007E00E0" w:rsidP="007E00E0">
      <w:pPr>
        <w:spacing w:line="480" w:lineRule="auto"/>
        <w:ind w:firstLine="720"/>
        <w:rPr>
          <w:rFonts w:ascii="Times New Roman" w:hAnsi="Times New Roman" w:cs="Times New Roman"/>
        </w:rPr>
      </w:pPr>
      <w:r>
        <w:rPr>
          <w:rFonts w:ascii="Times New Roman" w:hAnsi="Times New Roman" w:cs="Times New Roman"/>
        </w:rPr>
        <w:t>Stage for Fiscal Expansion, China &amp; World Economy, Vol. 17, No.1, 1-32.</w:t>
      </w:r>
    </w:p>
    <w:p w14:paraId="7F733DC8" w14:textId="77777777" w:rsidR="00F5790F" w:rsidRDefault="00F5790F" w:rsidP="00F5790F">
      <w:pPr>
        <w:spacing w:line="480" w:lineRule="auto"/>
        <w:rPr>
          <w:rFonts w:ascii="Times New Roman" w:hAnsi="Times New Roman" w:cs="Times New Roman"/>
        </w:rPr>
      </w:pPr>
      <w:r w:rsidRPr="00D872E9">
        <w:rPr>
          <w:rFonts w:ascii="Times New Roman" w:hAnsi="Times New Roman" w:cs="Times New Roman"/>
        </w:rPr>
        <w:lastRenderedPageBreak/>
        <w:t>Ning</w:t>
      </w:r>
      <w:r>
        <w:rPr>
          <w:rFonts w:ascii="Times New Roman" w:hAnsi="Times New Roman" w:cs="Times New Roman"/>
        </w:rPr>
        <w:t>, Wang and S</w:t>
      </w:r>
      <w:r w:rsidRPr="00D872E9">
        <w:rPr>
          <w:rFonts w:ascii="Times New Roman" w:hAnsi="Times New Roman" w:cs="Times New Roman"/>
        </w:rPr>
        <w:t>u</w:t>
      </w:r>
      <w:r>
        <w:rPr>
          <w:rFonts w:ascii="Times New Roman" w:hAnsi="Times New Roman" w:cs="Times New Roman"/>
        </w:rPr>
        <w:t>, 2017, How did China’s foreign exchange reform affect the efficiency of</w:t>
      </w:r>
    </w:p>
    <w:p w14:paraId="031626CF" w14:textId="60685442" w:rsidR="00F5790F" w:rsidRDefault="00F5790F" w:rsidP="00F5790F">
      <w:pPr>
        <w:spacing w:line="480" w:lineRule="auto"/>
        <w:ind w:left="720"/>
        <w:rPr>
          <w:rFonts w:ascii="Times New Roman" w:hAnsi="Times New Roman" w:cs="Times New Roman"/>
        </w:rPr>
      </w:pPr>
      <w:r>
        <w:rPr>
          <w:rFonts w:ascii="Times New Roman" w:hAnsi="Times New Roman" w:cs="Times New Roman"/>
        </w:rPr>
        <w:t xml:space="preserve">foreign exchange </w:t>
      </w:r>
      <w:proofErr w:type="gramStart"/>
      <w:r>
        <w:rPr>
          <w:rFonts w:ascii="Times New Roman" w:hAnsi="Times New Roman" w:cs="Times New Roman"/>
        </w:rPr>
        <w:t>market?,</w:t>
      </w:r>
      <w:proofErr w:type="gramEnd"/>
      <w:r>
        <w:rPr>
          <w:rFonts w:ascii="Times New Roman" w:hAnsi="Times New Roman" w:cs="Times New Roman"/>
        </w:rPr>
        <w:t xml:space="preserve"> </w:t>
      </w:r>
      <w:proofErr w:type="spellStart"/>
      <w:r>
        <w:rPr>
          <w:rFonts w:ascii="Times New Roman" w:hAnsi="Times New Roman" w:cs="Times New Roman"/>
        </w:rPr>
        <w:t>Physica</w:t>
      </w:r>
      <w:proofErr w:type="spellEnd"/>
      <w:r>
        <w:rPr>
          <w:rFonts w:ascii="Times New Roman" w:hAnsi="Times New Roman" w:cs="Times New Roman"/>
        </w:rPr>
        <w:t xml:space="preserve"> A: Statistical Mechanics and its Applications, volume 483, Issue 1, 219-226.</w:t>
      </w:r>
    </w:p>
    <w:p w14:paraId="1D755F6A" w14:textId="1D27287F" w:rsidR="00525CD7" w:rsidRPr="00D872E9" w:rsidRDefault="00525CD7" w:rsidP="00525CD7">
      <w:pPr>
        <w:spacing w:line="480" w:lineRule="auto"/>
        <w:rPr>
          <w:rFonts w:ascii="Times New Roman" w:hAnsi="Times New Roman" w:cs="Times New Roman"/>
        </w:rPr>
      </w:pPr>
      <w:r>
        <w:rPr>
          <w:rFonts w:ascii="Times New Roman" w:hAnsi="Times New Roman" w:cs="Times New Roman"/>
        </w:rPr>
        <w:t xml:space="preserve">Ogawa and </w:t>
      </w:r>
      <w:proofErr w:type="spellStart"/>
      <w:r>
        <w:rPr>
          <w:rFonts w:ascii="Times New Roman" w:hAnsi="Times New Roman" w:cs="Times New Roman"/>
        </w:rPr>
        <w:t>Sakane</w:t>
      </w:r>
      <w:proofErr w:type="spellEnd"/>
      <w:r>
        <w:rPr>
          <w:rFonts w:ascii="Times New Roman" w:hAnsi="Times New Roman" w:cs="Times New Roman"/>
        </w:rPr>
        <w:t>, 2006, Chinese Yuan after Chinese Exchange Rate System Reform, China &amp; World Economy, Vol. 14, No.6, 39-57.</w:t>
      </w:r>
    </w:p>
    <w:p w14:paraId="03DB7E23" w14:textId="77777777" w:rsidR="00F5790F" w:rsidRDefault="00F5790F" w:rsidP="00F5790F">
      <w:pPr>
        <w:spacing w:line="480" w:lineRule="auto"/>
        <w:rPr>
          <w:rFonts w:ascii="Times New Roman" w:hAnsi="Times New Roman" w:cs="Times New Roman"/>
        </w:rPr>
      </w:pPr>
      <w:r>
        <w:rPr>
          <w:rFonts w:ascii="Times New Roman" w:hAnsi="Times New Roman" w:cs="Times New Roman"/>
        </w:rPr>
        <w:t>Osborne, M.F.M., 1962, Periodic structure in the Brownian motion of stock prices.</w:t>
      </w:r>
    </w:p>
    <w:p w14:paraId="1682BB45" w14:textId="77777777" w:rsidR="00F5790F" w:rsidRPr="00F5790F" w:rsidRDefault="00F5790F" w:rsidP="00F5790F">
      <w:pPr>
        <w:spacing w:line="480" w:lineRule="auto"/>
        <w:ind w:firstLine="720"/>
        <w:rPr>
          <w:rFonts w:ascii="Times New Roman" w:hAnsi="Times New Roman" w:cs="Times New Roman"/>
        </w:rPr>
      </w:pPr>
      <w:r>
        <w:rPr>
          <w:rFonts w:ascii="Times New Roman" w:hAnsi="Times New Roman" w:cs="Times New Roman"/>
        </w:rPr>
        <w:t>Operations Research 10, 345–379.</w:t>
      </w:r>
    </w:p>
    <w:p w14:paraId="3056F32A" w14:textId="77777777" w:rsidR="00302CAA" w:rsidRDefault="00302CAA" w:rsidP="00302CAA">
      <w:pPr>
        <w:spacing w:line="480" w:lineRule="auto"/>
        <w:rPr>
          <w:rFonts w:ascii="Times New Roman" w:hAnsi="Times New Roman"/>
          <w:lang w:eastAsia="ja-JP"/>
        </w:rPr>
      </w:pPr>
      <w:r>
        <w:rPr>
          <w:rFonts w:ascii="Times New Roman" w:hAnsi="Times New Roman"/>
          <w:lang w:eastAsia="ja-JP"/>
        </w:rPr>
        <w:t>Sopranzetti and Datar, 2002, Price clustering in foreign exchange spot markets, Journal of</w:t>
      </w:r>
    </w:p>
    <w:p w14:paraId="12BB6A30" w14:textId="77777777" w:rsidR="00302CAA" w:rsidRPr="00F74A06" w:rsidRDefault="00302CAA" w:rsidP="00302CAA">
      <w:pPr>
        <w:spacing w:line="480" w:lineRule="auto"/>
        <w:ind w:firstLine="720"/>
        <w:rPr>
          <w:rFonts w:ascii="Times New Roman" w:hAnsi="Times New Roman"/>
          <w:lang w:eastAsia="ja-JP"/>
        </w:rPr>
      </w:pPr>
      <w:r>
        <w:rPr>
          <w:rFonts w:ascii="Times New Roman" w:hAnsi="Times New Roman"/>
          <w:lang w:eastAsia="ja-JP"/>
        </w:rPr>
        <w:t>Financial Markets 5, 411-417.</w:t>
      </w:r>
    </w:p>
    <w:p w14:paraId="3AE5800D" w14:textId="77777777" w:rsidR="00801B9E" w:rsidRDefault="00801B9E" w:rsidP="00801B9E">
      <w:pPr>
        <w:spacing w:line="480" w:lineRule="auto"/>
        <w:rPr>
          <w:rFonts w:ascii="Times New Roman" w:hAnsi="Times New Roman" w:cs="Times New Roman"/>
        </w:rPr>
      </w:pPr>
      <w:r w:rsidRPr="00D872E9">
        <w:rPr>
          <w:rFonts w:ascii="Times New Roman" w:hAnsi="Times New Roman" w:cs="Times New Roman"/>
        </w:rPr>
        <w:t>Tseng</w:t>
      </w:r>
      <w:r>
        <w:rPr>
          <w:rFonts w:ascii="Times New Roman" w:hAnsi="Times New Roman" w:cs="Times New Roman"/>
        </w:rPr>
        <w:t xml:space="preserve">, </w:t>
      </w:r>
      <w:proofErr w:type="spellStart"/>
      <w:r>
        <w:rPr>
          <w:rFonts w:ascii="Times New Roman" w:hAnsi="Times New Roman" w:cs="Times New Roman"/>
        </w:rPr>
        <w:t>Tzeng</w:t>
      </w:r>
      <w:proofErr w:type="spellEnd"/>
      <w:r>
        <w:rPr>
          <w:rFonts w:ascii="Times New Roman" w:hAnsi="Times New Roman" w:cs="Times New Roman"/>
        </w:rPr>
        <w:t>, Yu and Yuan, 2001,</w:t>
      </w:r>
      <w:r w:rsidRPr="00D872E9">
        <w:rPr>
          <w:rFonts w:ascii="Times New Roman" w:hAnsi="Times New Roman" w:cs="Times New Roman"/>
        </w:rPr>
        <w:t xml:space="preserve"> </w:t>
      </w:r>
      <w:r>
        <w:rPr>
          <w:rFonts w:ascii="Times New Roman" w:hAnsi="Times New Roman" w:cs="Times New Roman"/>
        </w:rPr>
        <w:t>Fuzzy ARIMA model for forecasting the foreign</w:t>
      </w:r>
    </w:p>
    <w:p w14:paraId="116E554B" w14:textId="77777777" w:rsidR="00801B9E" w:rsidRPr="00D872E9" w:rsidRDefault="00801B9E" w:rsidP="00801B9E">
      <w:pPr>
        <w:spacing w:line="480" w:lineRule="auto"/>
        <w:ind w:firstLine="720"/>
        <w:rPr>
          <w:rFonts w:ascii="Times New Roman" w:hAnsi="Times New Roman" w:cs="Times New Roman"/>
        </w:rPr>
      </w:pPr>
      <w:r>
        <w:rPr>
          <w:rFonts w:ascii="Times New Roman" w:hAnsi="Times New Roman" w:cs="Times New Roman"/>
        </w:rPr>
        <w:t>exchange market, Fuzzy Sets and Systems, Volume 118, Issue 1, 9-19.</w:t>
      </w:r>
    </w:p>
    <w:p w14:paraId="50CAE2E1" w14:textId="77777777" w:rsidR="00D872E9" w:rsidRDefault="00D872E9" w:rsidP="008C1C49">
      <w:pPr>
        <w:spacing w:line="480" w:lineRule="auto"/>
        <w:rPr>
          <w:rFonts w:ascii="Times New Roman" w:hAnsi="Times New Roman" w:cs="Times New Roman"/>
        </w:rPr>
      </w:pPr>
    </w:p>
    <w:p w14:paraId="18D479C0" w14:textId="77777777" w:rsidR="00D00B06" w:rsidRDefault="00D00B06" w:rsidP="008C1C49">
      <w:pPr>
        <w:spacing w:line="480" w:lineRule="auto"/>
        <w:rPr>
          <w:rFonts w:ascii="Times New Roman" w:hAnsi="Times New Roman" w:cs="Times New Roman"/>
        </w:rPr>
      </w:pPr>
    </w:p>
    <w:p w14:paraId="2A4F7545" w14:textId="77777777" w:rsidR="00D00B06" w:rsidRDefault="00D00B06" w:rsidP="008C1C49">
      <w:pPr>
        <w:spacing w:line="480" w:lineRule="auto"/>
        <w:rPr>
          <w:rFonts w:ascii="Times New Roman" w:hAnsi="Times New Roman" w:cs="Times New Roman"/>
        </w:rPr>
      </w:pPr>
    </w:p>
    <w:p w14:paraId="6AECE4F7" w14:textId="77777777" w:rsidR="00D00B06" w:rsidRDefault="00D00B06" w:rsidP="008C1C49">
      <w:pPr>
        <w:spacing w:line="480" w:lineRule="auto"/>
        <w:rPr>
          <w:rFonts w:ascii="Times New Roman" w:hAnsi="Times New Roman" w:cs="Times New Roman"/>
        </w:rPr>
      </w:pPr>
    </w:p>
    <w:p w14:paraId="1D18CBCC" w14:textId="77777777" w:rsidR="00D00B06" w:rsidRPr="00801B9E" w:rsidRDefault="00D00B06" w:rsidP="008C1C49">
      <w:pPr>
        <w:spacing w:line="480" w:lineRule="auto"/>
        <w:rPr>
          <w:rFonts w:ascii="Times New Roman" w:hAnsi="Times New Roman" w:cs="Times New Roman"/>
        </w:rPr>
      </w:pPr>
    </w:p>
    <w:sectPr w:rsidR="00D00B06" w:rsidRPr="00801B9E" w:rsidSect="001E7338">
      <w:headerReference w:type="even" r:id="rId8"/>
      <w:head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50CE49" w14:textId="77777777" w:rsidR="00B55EA4" w:rsidRDefault="00B55EA4" w:rsidP="001E7338">
      <w:r>
        <w:separator/>
      </w:r>
    </w:p>
  </w:endnote>
  <w:endnote w:type="continuationSeparator" w:id="0">
    <w:p w14:paraId="1DCF94C2" w14:textId="77777777" w:rsidR="00B55EA4" w:rsidRDefault="00B55EA4" w:rsidP="001E7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B65D0" w14:textId="77777777" w:rsidR="00B55EA4" w:rsidRDefault="00B55EA4" w:rsidP="001E7338">
      <w:r>
        <w:separator/>
      </w:r>
    </w:p>
  </w:footnote>
  <w:footnote w:type="continuationSeparator" w:id="0">
    <w:p w14:paraId="0D0670DA" w14:textId="77777777" w:rsidR="00B55EA4" w:rsidRDefault="00B55EA4" w:rsidP="001E7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62297728"/>
      <w:docPartObj>
        <w:docPartGallery w:val="Page Numbers (Top of Page)"/>
        <w:docPartUnique/>
      </w:docPartObj>
    </w:sdtPr>
    <w:sdtEndPr>
      <w:rPr>
        <w:rStyle w:val="PageNumber"/>
      </w:rPr>
    </w:sdtEndPr>
    <w:sdtContent>
      <w:p w14:paraId="58B7A772" w14:textId="77777777" w:rsidR="0065679E" w:rsidRDefault="0065679E" w:rsidP="00946C0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9F9828" w14:textId="77777777" w:rsidR="0065679E" w:rsidRDefault="0065679E" w:rsidP="001E733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Times New Roman" w:hAnsi="Times New Roman" w:cs="Times New Roman"/>
        <w:color w:val="000000" w:themeColor="text1"/>
      </w:rPr>
      <w:id w:val="-673266659"/>
      <w:docPartObj>
        <w:docPartGallery w:val="Page Numbers (Top of Page)"/>
        <w:docPartUnique/>
      </w:docPartObj>
    </w:sdtPr>
    <w:sdtEndPr>
      <w:rPr>
        <w:rStyle w:val="PageNumber"/>
      </w:rPr>
    </w:sdtEndPr>
    <w:sdtContent>
      <w:p w14:paraId="4BD211F8" w14:textId="77777777" w:rsidR="0065679E" w:rsidRPr="0029230F" w:rsidRDefault="0065679E" w:rsidP="00946C0B">
        <w:pPr>
          <w:pStyle w:val="Header"/>
          <w:framePr w:wrap="none" w:vAnchor="text" w:hAnchor="margin" w:xAlign="right" w:y="1"/>
          <w:rPr>
            <w:rStyle w:val="PageNumber"/>
            <w:rFonts w:ascii="Times New Roman" w:hAnsi="Times New Roman" w:cs="Times New Roman"/>
            <w:color w:val="000000" w:themeColor="text1"/>
          </w:rPr>
        </w:pPr>
        <w:r w:rsidRPr="0029230F">
          <w:rPr>
            <w:rStyle w:val="PageNumber"/>
            <w:rFonts w:ascii="Times New Roman" w:hAnsi="Times New Roman" w:cs="Times New Roman"/>
            <w:color w:val="000000" w:themeColor="text1"/>
          </w:rPr>
          <w:t xml:space="preserve">Yang </w:t>
        </w:r>
        <w:r w:rsidRPr="0029230F">
          <w:rPr>
            <w:rStyle w:val="PageNumber"/>
            <w:rFonts w:ascii="Times New Roman" w:hAnsi="Times New Roman" w:cs="Times New Roman"/>
            <w:color w:val="000000" w:themeColor="text1"/>
          </w:rPr>
          <w:fldChar w:fldCharType="begin"/>
        </w:r>
        <w:r w:rsidRPr="0029230F">
          <w:rPr>
            <w:rStyle w:val="PageNumber"/>
            <w:rFonts w:ascii="Times New Roman" w:hAnsi="Times New Roman" w:cs="Times New Roman"/>
            <w:color w:val="000000" w:themeColor="text1"/>
          </w:rPr>
          <w:instrText xml:space="preserve"> PAGE </w:instrText>
        </w:r>
        <w:r w:rsidRPr="0029230F">
          <w:rPr>
            <w:rStyle w:val="PageNumber"/>
            <w:rFonts w:ascii="Times New Roman" w:hAnsi="Times New Roman" w:cs="Times New Roman"/>
            <w:color w:val="000000" w:themeColor="text1"/>
          </w:rPr>
          <w:fldChar w:fldCharType="separate"/>
        </w:r>
        <w:r w:rsidRPr="0029230F">
          <w:rPr>
            <w:rStyle w:val="PageNumber"/>
            <w:rFonts w:ascii="Times New Roman" w:hAnsi="Times New Roman" w:cs="Times New Roman"/>
            <w:noProof/>
            <w:color w:val="000000" w:themeColor="text1"/>
          </w:rPr>
          <w:t>1</w:t>
        </w:r>
        <w:r w:rsidRPr="0029230F">
          <w:rPr>
            <w:rStyle w:val="PageNumber"/>
            <w:rFonts w:ascii="Times New Roman" w:hAnsi="Times New Roman" w:cs="Times New Roman"/>
            <w:color w:val="000000" w:themeColor="text1"/>
          </w:rPr>
          <w:fldChar w:fldCharType="end"/>
        </w:r>
      </w:p>
    </w:sdtContent>
  </w:sdt>
  <w:p w14:paraId="55084131" w14:textId="77777777" w:rsidR="0065679E" w:rsidRPr="0029230F" w:rsidRDefault="0065679E" w:rsidP="001E7338">
    <w:pPr>
      <w:pStyle w:val="Header"/>
      <w:ind w:right="360"/>
      <w:rPr>
        <w:rFonts w:ascii="Times New Roman" w:hAnsi="Times New Roman" w:cs="Times New Roman"/>
        <w:color w:val="000000" w:themeColor="text1"/>
      </w:rPr>
    </w:pPr>
    <w:r w:rsidRPr="0029230F">
      <w:rPr>
        <w:rFonts w:ascii="Times New Roman" w:hAnsi="Times New Roman" w:cs="Times New Roman"/>
        <w:color w:val="000000" w:themeColor="text1"/>
      </w:rPr>
      <w:tab/>
    </w:r>
    <w:r w:rsidRPr="0029230F">
      <w:rPr>
        <w:rFonts w:ascii="Times New Roman" w:hAnsi="Times New Roman" w:cs="Times New Roman"/>
        <w:color w:val="000000" w:themeColor="text1"/>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21B56"/>
    <w:multiLevelType w:val="hybridMultilevel"/>
    <w:tmpl w:val="B928A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971605"/>
    <w:multiLevelType w:val="hybridMultilevel"/>
    <w:tmpl w:val="2A263B20"/>
    <w:lvl w:ilvl="0" w:tplc="6C488A7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E6254B"/>
    <w:multiLevelType w:val="hybridMultilevel"/>
    <w:tmpl w:val="E44AA1D2"/>
    <w:lvl w:ilvl="0" w:tplc="10E0D6C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832F14"/>
    <w:multiLevelType w:val="hybridMultilevel"/>
    <w:tmpl w:val="90C8C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B4999"/>
    <w:multiLevelType w:val="hybridMultilevel"/>
    <w:tmpl w:val="2BE422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2975F4F"/>
    <w:multiLevelType w:val="hybridMultilevel"/>
    <w:tmpl w:val="17F0AA5E"/>
    <w:lvl w:ilvl="0" w:tplc="78E66D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514A87"/>
    <w:multiLevelType w:val="hybridMultilevel"/>
    <w:tmpl w:val="714A8BDE"/>
    <w:lvl w:ilvl="0" w:tplc="342CD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858D9"/>
    <w:multiLevelType w:val="hybridMultilevel"/>
    <w:tmpl w:val="A4ACEA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E056AD1"/>
    <w:multiLevelType w:val="hybridMultilevel"/>
    <w:tmpl w:val="364C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0"/>
  </w:num>
  <w:num w:numId="6">
    <w:abstractNumId w:val="8"/>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E6B"/>
    <w:rsid w:val="00000755"/>
    <w:rsid w:val="00010FB6"/>
    <w:rsid w:val="00012925"/>
    <w:rsid w:val="000170A9"/>
    <w:rsid w:val="000176F4"/>
    <w:rsid w:val="00021804"/>
    <w:rsid w:val="0002277E"/>
    <w:rsid w:val="000371A9"/>
    <w:rsid w:val="000468EC"/>
    <w:rsid w:val="0004785B"/>
    <w:rsid w:val="0005787A"/>
    <w:rsid w:val="000619BC"/>
    <w:rsid w:val="00061E4C"/>
    <w:rsid w:val="000633A1"/>
    <w:rsid w:val="00065515"/>
    <w:rsid w:val="00066907"/>
    <w:rsid w:val="0006745F"/>
    <w:rsid w:val="00070739"/>
    <w:rsid w:val="00085683"/>
    <w:rsid w:val="00085E21"/>
    <w:rsid w:val="0009509D"/>
    <w:rsid w:val="000A074D"/>
    <w:rsid w:val="000A1968"/>
    <w:rsid w:val="000A2F0C"/>
    <w:rsid w:val="000A30AA"/>
    <w:rsid w:val="000A3EFB"/>
    <w:rsid w:val="000A59CC"/>
    <w:rsid w:val="000C25DD"/>
    <w:rsid w:val="000D0519"/>
    <w:rsid w:val="000D5F3F"/>
    <w:rsid w:val="000E2400"/>
    <w:rsid w:val="000E4C60"/>
    <w:rsid w:val="000E5238"/>
    <w:rsid w:val="000E5EA4"/>
    <w:rsid w:val="000E66A9"/>
    <w:rsid w:val="000E7F5C"/>
    <w:rsid w:val="000F1710"/>
    <w:rsid w:val="000F1724"/>
    <w:rsid w:val="00103BF3"/>
    <w:rsid w:val="00110718"/>
    <w:rsid w:val="00121054"/>
    <w:rsid w:val="00127FCD"/>
    <w:rsid w:val="00130B4D"/>
    <w:rsid w:val="00140658"/>
    <w:rsid w:val="0014322E"/>
    <w:rsid w:val="00147519"/>
    <w:rsid w:val="00151266"/>
    <w:rsid w:val="00152376"/>
    <w:rsid w:val="001525F1"/>
    <w:rsid w:val="00152EC4"/>
    <w:rsid w:val="001546B6"/>
    <w:rsid w:val="0015681D"/>
    <w:rsid w:val="00156846"/>
    <w:rsid w:val="00160E60"/>
    <w:rsid w:val="00164627"/>
    <w:rsid w:val="001664F8"/>
    <w:rsid w:val="001757A7"/>
    <w:rsid w:val="001838D7"/>
    <w:rsid w:val="00186ECB"/>
    <w:rsid w:val="0019211B"/>
    <w:rsid w:val="00192B16"/>
    <w:rsid w:val="001977C0"/>
    <w:rsid w:val="001A36FF"/>
    <w:rsid w:val="001C5D27"/>
    <w:rsid w:val="001D213C"/>
    <w:rsid w:val="001D5F8F"/>
    <w:rsid w:val="001E210A"/>
    <w:rsid w:val="001E2801"/>
    <w:rsid w:val="001E3A37"/>
    <w:rsid w:val="001E4E9E"/>
    <w:rsid w:val="001E5369"/>
    <w:rsid w:val="001E7338"/>
    <w:rsid w:val="001E78D8"/>
    <w:rsid w:val="001F0D5F"/>
    <w:rsid w:val="002007C3"/>
    <w:rsid w:val="00206629"/>
    <w:rsid w:val="0021531D"/>
    <w:rsid w:val="002227AB"/>
    <w:rsid w:val="00226F78"/>
    <w:rsid w:val="00227EA3"/>
    <w:rsid w:val="00233BE0"/>
    <w:rsid w:val="00233F61"/>
    <w:rsid w:val="0023410C"/>
    <w:rsid w:val="00234E27"/>
    <w:rsid w:val="00235BE4"/>
    <w:rsid w:val="002430ED"/>
    <w:rsid w:val="00245011"/>
    <w:rsid w:val="00245384"/>
    <w:rsid w:val="00247F65"/>
    <w:rsid w:val="002507BF"/>
    <w:rsid w:val="00251CAC"/>
    <w:rsid w:val="00252C56"/>
    <w:rsid w:val="002603E7"/>
    <w:rsid w:val="00261DCA"/>
    <w:rsid w:val="00264090"/>
    <w:rsid w:val="00265A5C"/>
    <w:rsid w:val="002661F3"/>
    <w:rsid w:val="0026714B"/>
    <w:rsid w:val="00270E6B"/>
    <w:rsid w:val="002744AB"/>
    <w:rsid w:val="002839CE"/>
    <w:rsid w:val="00284B04"/>
    <w:rsid w:val="002855F5"/>
    <w:rsid w:val="002875C0"/>
    <w:rsid w:val="0029049D"/>
    <w:rsid w:val="0029230F"/>
    <w:rsid w:val="00292ACC"/>
    <w:rsid w:val="002A0554"/>
    <w:rsid w:val="002A253D"/>
    <w:rsid w:val="002A2863"/>
    <w:rsid w:val="002A3CB8"/>
    <w:rsid w:val="002B0C9A"/>
    <w:rsid w:val="002B523E"/>
    <w:rsid w:val="002C6FE1"/>
    <w:rsid w:val="002D603B"/>
    <w:rsid w:val="002D6757"/>
    <w:rsid w:val="002F1F96"/>
    <w:rsid w:val="002F503A"/>
    <w:rsid w:val="0030198B"/>
    <w:rsid w:val="00302CAA"/>
    <w:rsid w:val="003115F9"/>
    <w:rsid w:val="00313596"/>
    <w:rsid w:val="00316C53"/>
    <w:rsid w:val="00317821"/>
    <w:rsid w:val="00317EAA"/>
    <w:rsid w:val="00321B58"/>
    <w:rsid w:val="003237D6"/>
    <w:rsid w:val="003248F9"/>
    <w:rsid w:val="003307E2"/>
    <w:rsid w:val="00343340"/>
    <w:rsid w:val="003435C2"/>
    <w:rsid w:val="00356467"/>
    <w:rsid w:val="00357F39"/>
    <w:rsid w:val="00361FFD"/>
    <w:rsid w:val="00363541"/>
    <w:rsid w:val="00367FA5"/>
    <w:rsid w:val="003800F4"/>
    <w:rsid w:val="003811E8"/>
    <w:rsid w:val="00393279"/>
    <w:rsid w:val="00393744"/>
    <w:rsid w:val="00395B6C"/>
    <w:rsid w:val="003B5C64"/>
    <w:rsid w:val="003B68BC"/>
    <w:rsid w:val="003C3614"/>
    <w:rsid w:val="003D30AA"/>
    <w:rsid w:val="003E03D4"/>
    <w:rsid w:val="003E5E31"/>
    <w:rsid w:val="003F1FC4"/>
    <w:rsid w:val="003F6BA5"/>
    <w:rsid w:val="00401857"/>
    <w:rsid w:val="004037AF"/>
    <w:rsid w:val="00403C7D"/>
    <w:rsid w:val="00405A94"/>
    <w:rsid w:val="004069AE"/>
    <w:rsid w:val="00413DD0"/>
    <w:rsid w:val="0041714A"/>
    <w:rsid w:val="00423196"/>
    <w:rsid w:val="004252CB"/>
    <w:rsid w:val="00426790"/>
    <w:rsid w:val="0042767C"/>
    <w:rsid w:val="004276AC"/>
    <w:rsid w:val="00441490"/>
    <w:rsid w:val="00453336"/>
    <w:rsid w:val="00461051"/>
    <w:rsid w:val="0046223D"/>
    <w:rsid w:val="00463A48"/>
    <w:rsid w:val="00474131"/>
    <w:rsid w:val="00481010"/>
    <w:rsid w:val="0048243C"/>
    <w:rsid w:val="00484B48"/>
    <w:rsid w:val="00486C72"/>
    <w:rsid w:val="00490225"/>
    <w:rsid w:val="00493032"/>
    <w:rsid w:val="00493533"/>
    <w:rsid w:val="00494D80"/>
    <w:rsid w:val="004962D1"/>
    <w:rsid w:val="004A38E5"/>
    <w:rsid w:val="004A3F4A"/>
    <w:rsid w:val="004A49C0"/>
    <w:rsid w:val="004A6520"/>
    <w:rsid w:val="004C33FE"/>
    <w:rsid w:val="004D2A26"/>
    <w:rsid w:val="004E14DA"/>
    <w:rsid w:val="004E18FA"/>
    <w:rsid w:val="004E1E4B"/>
    <w:rsid w:val="004E28F7"/>
    <w:rsid w:val="004E470C"/>
    <w:rsid w:val="004E64D9"/>
    <w:rsid w:val="004E76C3"/>
    <w:rsid w:val="004F167D"/>
    <w:rsid w:val="005009EE"/>
    <w:rsid w:val="005115F1"/>
    <w:rsid w:val="00520014"/>
    <w:rsid w:val="00524EBB"/>
    <w:rsid w:val="00525CD7"/>
    <w:rsid w:val="00533103"/>
    <w:rsid w:val="00536E29"/>
    <w:rsid w:val="0054490C"/>
    <w:rsid w:val="005468DA"/>
    <w:rsid w:val="00546AB0"/>
    <w:rsid w:val="005502D8"/>
    <w:rsid w:val="00550A0D"/>
    <w:rsid w:val="00561DA7"/>
    <w:rsid w:val="00570E3A"/>
    <w:rsid w:val="00571D7A"/>
    <w:rsid w:val="00574A59"/>
    <w:rsid w:val="0058229B"/>
    <w:rsid w:val="00586A95"/>
    <w:rsid w:val="0059306F"/>
    <w:rsid w:val="005A0386"/>
    <w:rsid w:val="005B2C89"/>
    <w:rsid w:val="005B30D4"/>
    <w:rsid w:val="005C3CCD"/>
    <w:rsid w:val="005C735C"/>
    <w:rsid w:val="005D062F"/>
    <w:rsid w:val="005D2A73"/>
    <w:rsid w:val="005D71CD"/>
    <w:rsid w:val="005F2962"/>
    <w:rsid w:val="005F37A6"/>
    <w:rsid w:val="005F6E40"/>
    <w:rsid w:val="005F7240"/>
    <w:rsid w:val="00606511"/>
    <w:rsid w:val="006101FB"/>
    <w:rsid w:val="006131C8"/>
    <w:rsid w:val="0061335A"/>
    <w:rsid w:val="006157CD"/>
    <w:rsid w:val="00620202"/>
    <w:rsid w:val="00635BF3"/>
    <w:rsid w:val="0063604A"/>
    <w:rsid w:val="00641850"/>
    <w:rsid w:val="00642DEC"/>
    <w:rsid w:val="0065062A"/>
    <w:rsid w:val="00655140"/>
    <w:rsid w:val="0065679E"/>
    <w:rsid w:val="00661ACF"/>
    <w:rsid w:val="00671385"/>
    <w:rsid w:val="00671DA1"/>
    <w:rsid w:val="00680750"/>
    <w:rsid w:val="00681E67"/>
    <w:rsid w:val="006837AD"/>
    <w:rsid w:val="0069173E"/>
    <w:rsid w:val="0069413C"/>
    <w:rsid w:val="006A7D52"/>
    <w:rsid w:val="006D3CD8"/>
    <w:rsid w:val="006D50DF"/>
    <w:rsid w:val="006E7B7C"/>
    <w:rsid w:val="007042DC"/>
    <w:rsid w:val="00712648"/>
    <w:rsid w:val="007134D9"/>
    <w:rsid w:val="00713BEB"/>
    <w:rsid w:val="0072279B"/>
    <w:rsid w:val="00723F5C"/>
    <w:rsid w:val="00724167"/>
    <w:rsid w:val="0072753A"/>
    <w:rsid w:val="0073455F"/>
    <w:rsid w:val="00734DC8"/>
    <w:rsid w:val="007437AB"/>
    <w:rsid w:val="00750BEC"/>
    <w:rsid w:val="00751B13"/>
    <w:rsid w:val="00765D04"/>
    <w:rsid w:val="00780FEA"/>
    <w:rsid w:val="00783B18"/>
    <w:rsid w:val="0079135B"/>
    <w:rsid w:val="007A4CB0"/>
    <w:rsid w:val="007C1D0B"/>
    <w:rsid w:val="007C5561"/>
    <w:rsid w:val="007E00E0"/>
    <w:rsid w:val="007E2ACF"/>
    <w:rsid w:val="007E2D69"/>
    <w:rsid w:val="007E37DE"/>
    <w:rsid w:val="007E3CDB"/>
    <w:rsid w:val="007F626C"/>
    <w:rsid w:val="00801B9E"/>
    <w:rsid w:val="008073B0"/>
    <w:rsid w:val="00807E0A"/>
    <w:rsid w:val="0081088F"/>
    <w:rsid w:val="0081197A"/>
    <w:rsid w:val="00816E93"/>
    <w:rsid w:val="0082110E"/>
    <w:rsid w:val="0082508F"/>
    <w:rsid w:val="00835EB8"/>
    <w:rsid w:val="00847E63"/>
    <w:rsid w:val="008619F3"/>
    <w:rsid w:val="008647D1"/>
    <w:rsid w:val="008753CC"/>
    <w:rsid w:val="0088538E"/>
    <w:rsid w:val="00892CFE"/>
    <w:rsid w:val="0089657D"/>
    <w:rsid w:val="0089771D"/>
    <w:rsid w:val="008A02A5"/>
    <w:rsid w:val="008A0F4C"/>
    <w:rsid w:val="008A2881"/>
    <w:rsid w:val="008B041B"/>
    <w:rsid w:val="008B0771"/>
    <w:rsid w:val="008B2043"/>
    <w:rsid w:val="008B4797"/>
    <w:rsid w:val="008B7E5C"/>
    <w:rsid w:val="008C1C49"/>
    <w:rsid w:val="008C2C66"/>
    <w:rsid w:val="008D4118"/>
    <w:rsid w:val="008D45B2"/>
    <w:rsid w:val="008E231A"/>
    <w:rsid w:val="008F7949"/>
    <w:rsid w:val="0090285D"/>
    <w:rsid w:val="00914A23"/>
    <w:rsid w:val="00923B0A"/>
    <w:rsid w:val="00924616"/>
    <w:rsid w:val="0092488E"/>
    <w:rsid w:val="00927623"/>
    <w:rsid w:val="00930BC7"/>
    <w:rsid w:val="009376B2"/>
    <w:rsid w:val="009444CB"/>
    <w:rsid w:val="00944DED"/>
    <w:rsid w:val="00945B70"/>
    <w:rsid w:val="00945C4B"/>
    <w:rsid w:val="00946C0B"/>
    <w:rsid w:val="0095118B"/>
    <w:rsid w:val="009547AE"/>
    <w:rsid w:val="00960878"/>
    <w:rsid w:val="00961171"/>
    <w:rsid w:val="00966888"/>
    <w:rsid w:val="00966F9C"/>
    <w:rsid w:val="00967834"/>
    <w:rsid w:val="00975C7A"/>
    <w:rsid w:val="00975E5F"/>
    <w:rsid w:val="009778AD"/>
    <w:rsid w:val="0098180F"/>
    <w:rsid w:val="009A24C2"/>
    <w:rsid w:val="009A728E"/>
    <w:rsid w:val="009B228A"/>
    <w:rsid w:val="009B4F40"/>
    <w:rsid w:val="009C3BA9"/>
    <w:rsid w:val="009E2FB9"/>
    <w:rsid w:val="009E366D"/>
    <w:rsid w:val="009E3D9B"/>
    <w:rsid w:val="009F16A3"/>
    <w:rsid w:val="009F400D"/>
    <w:rsid w:val="009F5CE5"/>
    <w:rsid w:val="009F6979"/>
    <w:rsid w:val="00A022F5"/>
    <w:rsid w:val="00A12054"/>
    <w:rsid w:val="00A12E78"/>
    <w:rsid w:val="00A136CC"/>
    <w:rsid w:val="00A1780D"/>
    <w:rsid w:val="00A25BA1"/>
    <w:rsid w:val="00A2670E"/>
    <w:rsid w:val="00A268D0"/>
    <w:rsid w:val="00A27CA9"/>
    <w:rsid w:val="00A34F8F"/>
    <w:rsid w:val="00A42596"/>
    <w:rsid w:val="00A44F0A"/>
    <w:rsid w:val="00A52F6C"/>
    <w:rsid w:val="00A53568"/>
    <w:rsid w:val="00A56F77"/>
    <w:rsid w:val="00A64316"/>
    <w:rsid w:val="00A663E8"/>
    <w:rsid w:val="00A91052"/>
    <w:rsid w:val="00AA0A3C"/>
    <w:rsid w:val="00AC0CFB"/>
    <w:rsid w:val="00AC28A0"/>
    <w:rsid w:val="00AC5565"/>
    <w:rsid w:val="00AC5F1F"/>
    <w:rsid w:val="00AC602D"/>
    <w:rsid w:val="00AD23C3"/>
    <w:rsid w:val="00AD7FDF"/>
    <w:rsid w:val="00AF0C70"/>
    <w:rsid w:val="00AF1450"/>
    <w:rsid w:val="00AF6301"/>
    <w:rsid w:val="00B05A55"/>
    <w:rsid w:val="00B11160"/>
    <w:rsid w:val="00B23AC5"/>
    <w:rsid w:val="00B24C64"/>
    <w:rsid w:val="00B327A2"/>
    <w:rsid w:val="00B32967"/>
    <w:rsid w:val="00B33083"/>
    <w:rsid w:val="00B33F03"/>
    <w:rsid w:val="00B35B98"/>
    <w:rsid w:val="00B35DAF"/>
    <w:rsid w:val="00B37BF4"/>
    <w:rsid w:val="00B37EFE"/>
    <w:rsid w:val="00B46D9A"/>
    <w:rsid w:val="00B46F12"/>
    <w:rsid w:val="00B473FB"/>
    <w:rsid w:val="00B505DE"/>
    <w:rsid w:val="00B54E33"/>
    <w:rsid w:val="00B553AB"/>
    <w:rsid w:val="00B55EA4"/>
    <w:rsid w:val="00B576F2"/>
    <w:rsid w:val="00B657CF"/>
    <w:rsid w:val="00B726E2"/>
    <w:rsid w:val="00B74652"/>
    <w:rsid w:val="00B8066B"/>
    <w:rsid w:val="00B81576"/>
    <w:rsid w:val="00B8404A"/>
    <w:rsid w:val="00B86924"/>
    <w:rsid w:val="00BB3001"/>
    <w:rsid w:val="00BC49A2"/>
    <w:rsid w:val="00BC62EA"/>
    <w:rsid w:val="00BC6512"/>
    <w:rsid w:val="00BC7420"/>
    <w:rsid w:val="00BE5222"/>
    <w:rsid w:val="00BF3BCF"/>
    <w:rsid w:val="00BF6C9F"/>
    <w:rsid w:val="00C05C3D"/>
    <w:rsid w:val="00C179A8"/>
    <w:rsid w:val="00C26CCC"/>
    <w:rsid w:val="00C410EA"/>
    <w:rsid w:val="00C46415"/>
    <w:rsid w:val="00C5151C"/>
    <w:rsid w:val="00C53D75"/>
    <w:rsid w:val="00C5494B"/>
    <w:rsid w:val="00C54EDE"/>
    <w:rsid w:val="00C55DC0"/>
    <w:rsid w:val="00C66C15"/>
    <w:rsid w:val="00C73026"/>
    <w:rsid w:val="00C73079"/>
    <w:rsid w:val="00C760CB"/>
    <w:rsid w:val="00C848CE"/>
    <w:rsid w:val="00C87537"/>
    <w:rsid w:val="00C87D7F"/>
    <w:rsid w:val="00C902EA"/>
    <w:rsid w:val="00C95780"/>
    <w:rsid w:val="00CA49F8"/>
    <w:rsid w:val="00CA60B2"/>
    <w:rsid w:val="00CA7307"/>
    <w:rsid w:val="00CC2387"/>
    <w:rsid w:val="00CC4A5D"/>
    <w:rsid w:val="00CC68A2"/>
    <w:rsid w:val="00CD1015"/>
    <w:rsid w:val="00CD3B18"/>
    <w:rsid w:val="00CE1380"/>
    <w:rsid w:val="00CF03B3"/>
    <w:rsid w:val="00CF1816"/>
    <w:rsid w:val="00D00B06"/>
    <w:rsid w:val="00D00DE3"/>
    <w:rsid w:val="00D01BCF"/>
    <w:rsid w:val="00D02CD5"/>
    <w:rsid w:val="00D03209"/>
    <w:rsid w:val="00D043E4"/>
    <w:rsid w:val="00D11F46"/>
    <w:rsid w:val="00D15D6F"/>
    <w:rsid w:val="00D17562"/>
    <w:rsid w:val="00D32E60"/>
    <w:rsid w:val="00D3515E"/>
    <w:rsid w:val="00D3728E"/>
    <w:rsid w:val="00D47A8C"/>
    <w:rsid w:val="00D5681C"/>
    <w:rsid w:val="00D72309"/>
    <w:rsid w:val="00D77FB4"/>
    <w:rsid w:val="00D872E9"/>
    <w:rsid w:val="00DA47F6"/>
    <w:rsid w:val="00DC016E"/>
    <w:rsid w:val="00DC04B1"/>
    <w:rsid w:val="00DF03B6"/>
    <w:rsid w:val="00DF7203"/>
    <w:rsid w:val="00E00A9C"/>
    <w:rsid w:val="00E03C21"/>
    <w:rsid w:val="00E04C81"/>
    <w:rsid w:val="00E11C1C"/>
    <w:rsid w:val="00E12B8D"/>
    <w:rsid w:val="00E15981"/>
    <w:rsid w:val="00E25FB6"/>
    <w:rsid w:val="00E3043A"/>
    <w:rsid w:val="00E36962"/>
    <w:rsid w:val="00E409F4"/>
    <w:rsid w:val="00E61FED"/>
    <w:rsid w:val="00E65054"/>
    <w:rsid w:val="00E65E38"/>
    <w:rsid w:val="00E662E7"/>
    <w:rsid w:val="00E702AB"/>
    <w:rsid w:val="00E705BB"/>
    <w:rsid w:val="00E801DF"/>
    <w:rsid w:val="00E978F8"/>
    <w:rsid w:val="00E97C51"/>
    <w:rsid w:val="00EA713B"/>
    <w:rsid w:val="00EB3E25"/>
    <w:rsid w:val="00EC202A"/>
    <w:rsid w:val="00EC5D74"/>
    <w:rsid w:val="00EC7844"/>
    <w:rsid w:val="00ED0526"/>
    <w:rsid w:val="00ED1346"/>
    <w:rsid w:val="00ED1E2B"/>
    <w:rsid w:val="00ED7A8A"/>
    <w:rsid w:val="00EE478D"/>
    <w:rsid w:val="00EE6608"/>
    <w:rsid w:val="00EF1414"/>
    <w:rsid w:val="00EF5271"/>
    <w:rsid w:val="00EF6808"/>
    <w:rsid w:val="00F137DA"/>
    <w:rsid w:val="00F15408"/>
    <w:rsid w:val="00F24113"/>
    <w:rsid w:val="00F35344"/>
    <w:rsid w:val="00F409AA"/>
    <w:rsid w:val="00F4687D"/>
    <w:rsid w:val="00F50C10"/>
    <w:rsid w:val="00F53B41"/>
    <w:rsid w:val="00F53FEC"/>
    <w:rsid w:val="00F5790F"/>
    <w:rsid w:val="00F60A6B"/>
    <w:rsid w:val="00F76C58"/>
    <w:rsid w:val="00F85D80"/>
    <w:rsid w:val="00F87EF9"/>
    <w:rsid w:val="00F9331D"/>
    <w:rsid w:val="00F93466"/>
    <w:rsid w:val="00F971EE"/>
    <w:rsid w:val="00FA1A4F"/>
    <w:rsid w:val="00FA4A91"/>
    <w:rsid w:val="00FB45E8"/>
    <w:rsid w:val="00FC45BA"/>
    <w:rsid w:val="00FC63E8"/>
    <w:rsid w:val="00FE488D"/>
    <w:rsid w:val="00FE6893"/>
    <w:rsid w:val="00FE7A1B"/>
    <w:rsid w:val="00FF2B50"/>
    <w:rsid w:val="00FF3B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44614"/>
  <w15:chartTrackingRefBased/>
  <w15:docId w15:val="{3CCB847A-D331-394A-B62C-5772EDFF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7338"/>
  </w:style>
  <w:style w:type="paragraph" w:styleId="Heading1">
    <w:name w:val="heading 1"/>
    <w:basedOn w:val="Normal"/>
    <w:next w:val="Normal"/>
    <w:link w:val="Heading1Char"/>
    <w:qFormat/>
    <w:rsid w:val="002A3CB8"/>
    <w:pPr>
      <w:keepNext/>
      <w:jc w:val="center"/>
      <w:outlineLvl w:val="0"/>
    </w:pPr>
    <w:rPr>
      <w:rFonts w:ascii="Times New Roman" w:eastAsia="Times New Roman" w:hAnsi="Times New Roman" w:cs="Times New Roman"/>
      <w:sz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338"/>
    <w:pPr>
      <w:tabs>
        <w:tab w:val="center" w:pos="4680"/>
        <w:tab w:val="right" w:pos="9360"/>
      </w:tabs>
    </w:pPr>
  </w:style>
  <w:style w:type="character" w:customStyle="1" w:styleId="HeaderChar">
    <w:name w:val="Header Char"/>
    <w:basedOn w:val="DefaultParagraphFont"/>
    <w:link w:val="Header"/>
    <w:uiPriority w:val="99"/>
    <w:rsid w:val="001E7338"/>
  </w:style>
  <w:style w:type="paragraph" w:styleId="Footer">
    <w:name w:val="footer"/>
    <w:basedOn w:val="Normal"/>
    <w:link w:val="FooterChar"/>
    <w:uiPriority w:val="99"/>
    <w:unhideWhenUsed/>
    <w:rsid w:val="001E7338"/>
    <w:pPr>
      <w:tabs>
        <w:tab w:val="center" w:pos="4680"/>
        <w:tab w:val="right" w:pos="9360"/>
      </w:tabs>
    </w:pPr>
  </w:style>
  <w:style w:type="character" w:customStyle="1" w:styleId="FooterChar">
    <w:name w:val="Footer Char"/>
    <w:basedOn w:val="DefaultParagraphFont"/>
    <w:link w:val="Footer"/>
    <w:uiPriority w:val="99"/>
    <w:rsid w:val="001E7338"/>
  </w:style>
  <w:style w:type="character" w:styleId="PageNumber">
    <w:name w:val="page number"/>
    <w:basedOn w:val="DefaultParagraphFont"/>
    <w:uiPriority w:val="99"/>
    <w:semiHidden/>
    <w:unhideWhenUsed/>
    <w:rsid w:val="001E7338"/>
  </w:style>
  <w:style w:type="paragraph" w:styleId="ListParagraph">
    <w:name w:val="List Paragraph"/>
    <w:basedOn w:val="Normal"/>
    <w:uiPriority w:val="34"/>
    <w:qFormat/>
    <w:rsid w:val="001E7338"/>
    <w:pPr>
      <w:ind w:left="720"/>
      <w:contextualSpacing/>
    </w:pPr>
  </w:style>
  <w:style w:type="table" w:styleId="TableGrid">
    <w:name w:val="Table Grid"/>
    <w:basedOn w:val="TableNormal"/>
    <w:uiPriority w:val="39"/>
    <w:rsid w:val="008A0F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85D80"/>
    <w:rPr>
      <w:color w:val="808080"/>
    </w:rPr>
  </w:style>
  <w:style w:type="character" w:styleId="CommentReference">
    <w:name w:val="annotation reference"/>
    <w:basedOn w:val="DefaultParagraphFont"/>
    <w:uiPriority w:val="99"/>
    <w:semiHidden/>
    <w:unhideWhenUsed/>
    <w:rsid w:val="005D062F"/>
    <w:rPr>
      <w:sz w:val="21"/>
      <w:szCs w:val="21"/>
    </w:rPr>
  </w:style>
  <w:style w:type="paragraph" w:styleId="CommentText">
    <w:name w:val="annotation text"/>
    <w:basedOn w:val="Normal"/>
    <w:link w:val="CommentTextChar"/>
    <w:uiPriority w:val="99"/>
    <w:semiHidden/>
    <w:unhideWhenUsed/>
    <w:rsid w:val="005D062F"/>
  </w:style>
  <w:style w:type="character" w:customStyle="1" w:styleId="CommentTextChar">
    <w:name w:val="Comment Text Char"/>
    <w:basedOn w:val="DefaultParagraphFont"/>
    <w:link w:val="CommentText"/>
    <w:uiPriority w:val="99"/>
    <w:semiHidden/>
    <w:rsid w:val="005D062F"/>
  </w:style>
  <w:style w:type="paragraph" w:styleId="CommentSubject">
    <w:name w:val="annotation subject"/>
    <w:basedOn w:val="CommentText"/>
    <w:next w:val="CommentText"/>
    <w:link w:val="CommentSubjectChar"/>
    <w:uiPriority w:val="99"/>
    <w:semiHidden/>
    <w:unhideWhenUsed/>
    <w:rsid w:val="005D062F"/>
    <w:rPr>
      <w:b/>
      <w:bCs/>
    </w:rPr>
  </w:style>
  <w:style w:type="character" w:customStyle="1" w:styleId="CommentSubjectChar">
    <w:name w:val="Comment Subject Char"/>
    <w:basedOn w:val="CommentTextChar"/>
    <w:link w:val="CommentSubject"/>
    <w:uiPriority w:val="99"/>
    <w:semiHidden/>
    <w:rsid w:val="005D062F"/>
    <w:rPr>
      <w:b/>
      <w:bCs/>
    </w:rPr>
  </w:style>
  <w:style w:type="paragraph" w:styleId="BalloonText">
    <w:name w:val="Balloon Text"/>
    <w:basedOn w:val="Normal"/>
    <w:link w:val="BalloonTextChar"/>
    <w:uiPriority w:val="99"/>
    <w:semiHidden/>
    <w:unhideWhenUsed/>
    <w:rsid w:val="005D062F"/>
    <w:rPr>
      <w:sz w:val="18"/>
      <w:szCs w:val="18"/>
    </w:rPr>
  </w:style>
  <w:style w:type="character" w:customStyle="1" w:styleId="BalloonTextChar">
    <w:name w:val="Balloon Text Char"/>
    <w:basedOn w:val="DefaultParagraphFont"/>
    <w:link w:val="BalloonText"/>
    <w:uiPriority w:val="99"/>
    <w:semiHidden/>
    <w:rsid w:val="005D062F"/>
    <w:rPr>
      <w:sz w:val="18"/>
      <w:szCs w:val="18"/>
    </w:rPr>
  </w:style>
  <w:style w:type="character" w:customStyle="1" w:styleId="Heading1Char">
    <w:name w:val="Heading 1 Char"/>
    <w:basedOn w:val="DefaultParagraphFont"/>
    <w:link w:val="Heading1"/>
    <w:rsid w:val="002A3CB8"/>
    <w:rPr>
      <w:rFonts w:ascii="Times New Roman" w:eastAsia="Times New Roman" w:hAnsi="Times New Roman" w:cs="Times New Roman"/>
      <w:sz w:val="32"/>
      <w:lang w:eastAsia="en-US"/>
    </w:rPr>
  </w:style>
  <w:style w:type="paragraph" w:styleId="Title">
    <w:name w:val="Title"/>
    <w:basedOn w:val="Normal"/>
    <w:link w:val="TitleChar"/>
    <w:qFormat/>
    <w:rsid w:val="002A3CB8"/>
    <w:pPr>
      <w:jc w:val="center"/>
    </w:pPr>
    <w:rPr>
      <w:rFonts w:ascii="Times New Roman" w:eastAsia="Times New Roman" w:hAnsi="Times New Roman" w:cs="Times New Roman"/>
      <w:sz w:val="40"/>
      <w:lang w:eastAsia="en-US"/>
    </w:rPr>
  </w:style>
  <w:style w:type="character" w:customStyle="1" w:styleId="TitleChar">
    <w:name w:val="Title Char"/>
    <w:basedOn w:val="DefaultParagraphFont"/>
    <w:link w:val="Title"/>
    <w:rsid w:val="002A3CB8"/>
    <w:rPr>
      <w:rFonts w:ascii="Times New Roman" w:eastAsia="Times New Roman" w:hAnsi="Times New Roman" w:cs="Times New Roman"/>
      <w:sz w:val="4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261742">
      <w:bodyDiv w:val="1"/>
      <w:marLeft w:val="0"/>
      <w:marRight w:val="0"/>
      <w:marTop w:val="0"/>
      <w:marBottom w:val="0"/>
      <w:divBdr>
        <w:top w:val="none" w:sz="0" w:space="0" w:color="auto"/>
        <w:left w:val="none" w:sz="0" w:space="0" w:color="auto"/>
        <w:bottom w:val="none" w:sz="0" w:space="0" w:color="auto"/>
        <w:right w:val="none" w:sz="0" w:space="0" w:color="auto"/>
      </w:divBdr>
    </w:div>
    <w:div w:id="380177935">
      <w:bodyDiv w:val="1"/>
      <w:marLeft w:val="0"/>
      <w:marRight w:val="0"/>
      <w:marTop w:val="0"/>
      <w:marBottom w:val="0"/>
      <w:divBdr>
        <w:top w:val="none" w:sz="0" w:space="0" w:color="auto"/>
        <w:left w:val="none" w:sz="0" w:space="0" w:color="auto"/>
        <w:bottom w:val="none" w:sz="0" w:space="0" w:color="auto"/>
        <w:right w:val="none" w:sz="0" w:space="0" w:color="auto"/>
      </w:divBdr>
    </w:div>
    <w:div w:id="591546801">
      <w:bodyDiv w:val="1"/>
      <w:marLeft w:val="0"/>
      <w:marRight w:val="0"/>
      <w:marTop w:val="0"/>
      <w:marBottom w:val="0"/>
      <w:divBdr>
        <w:top w:val="none" w:sz="0" w:space="0" w:color="auto"/>
        <w:left w:val="none" w:sz="0" w:space="0" w:color="auto"/>
        <w:bottom w:val="none" w:sz="0" w:space="0" w:color="auto"/>
        <w:right w:val="none" w:sz="0" w:space="0" w:color="auto"/>
      </w:divBdr>
    </w:div>
    <w:div w:id="651719440">
      <w:bodyDiv w:val="1"/>
      <w:marLeft w:val="0"/>
      <w:marRight w:val="0"/>
      <w:marTop w:val="0"/>
      <w:marBottom w:val="0"/>
      <w:divBdr>
        <w:top w:val="none" w:sz="0" w:space="0" w:color="auto"/>
        <w:left w:val="none" w:sz="0" w:space="0" w:color="auto"/>
        <w:bottom w:val="none" w:sz="0" w:space="0" w:color="auto"/>
        <w:right w:val="none" w:sz="0" w:space="0" w:color="auto"/>
      </w:divBdr>
    </w:div>
    <w:div w:id="657611553">
      <w:bodyDiv w:val="1"/>
      <w:marLeft w:val="0"/>
      <w:marRight w:val="0"/>
      <w:marTop w:val="0"/>
      <w:marBottom w:val="0"/>
      <w:divBdr>
        <w:top w:val="none" w:sz="0" w:space="0" w:color="auto"/>
        <w:left w:val="none" w:sz="0" w:space="0" w:color="auto"/>
        <w:bottom w:val="none" w:sz="0" w:space="0" w:color="auto"/>
        <w:right w:val="none" w:sz="0" w:space="0" w:color="auto"/>
      </w:divBdr>
    </w:div>
    <w:div w:id="693768445">
      <w:bodyDiv w:val="1"/>
      <w:marLeft w:val="0"/>
      <w:marRight w:val="0"/>
      <w:marTop w:val="0"/>
      <w:marBottom w:val="0"/>
      <w:divBdr>
        <w:top w:val="none" w:sz="0" w:space="0" w:color="auto"/>
        <w:left w:val="none" w:sz="0" w:space="0" w:color="auto"/>
        <w:bottom w:val="none" w:sz="0" w:space="0" w:color="auto"/>
        <w:right w:val="none" w:sz="0" w:space="0" w:color="auto"/>
      </w:divBdr>
    </w:div>
    <w:div w:id="799225067">
      <w:bodyDiv w:val="1"/>
      <w:marLeft w:val="0"/>
      <w:marRight w:val="0"/>
      <w:marTop w:val="0"/>
      <w:marBottom w:val="0"/>
      <w:divBdr>
        <w:top w:val="none" w:sz="0" w:space="0" w:color="auto"/>
        <w:left w:val="none" w:sz="0" w:space="0" w:color="auto"/>
        <w:bottom w:val="none" w:sz="0" w:space="0" w:color="auto"/>
        <w:right w:val="none" w:sz="0" w:space="0" w:color="auto"/>
      </w:divBdr>
    </w:div>
    <w:div w:id="839734387">
      <w:bodyDiv w:val="1"/>
      <w:marLeft w:val="0"/>
      <w:marRight w:val="0"/>
      <w:marTop w:val="0"/>
      <w:marBottom w:val="0"/>
      <w:divBdr>
        <w:top w:val="none" w:sz="0" w:space="0" w:color="auto"/>
        <w:left w:val="none" w:sz="0" w:space="0" w:color="auto"/>
        <w:bottom w:val="none" w:sz="0" w:space="0" w:color="auto"/>
        <w:right w:val="none" w:sz="0" w:space="0" w:color="auto"/>
      </w:divBdr>
    </w:div>
    <w:div w:id="845172480">
      <w:bodyDiv w:val="1"/>
      <w:marLeft w:val="0"/>
      <w:marRight w:val="0"/>
      <w:marTop w:val="0"/>
      <w:marBottom w:val="0"/>
      <w:divBdr>
        <w:top w:val="none" w:sz="0" w:space="0" w:color="auto"/>
        <w:left w:val="none" w:sz="0" w:space="0" w:color="auto"/>
        <w:bottom w:val="none" w:sz="0" w:space="0" w:color="auto"/>
        <w:right w:val="none" w:sz="0" w:space="0" w:color="auto"/>
      </w:divBdr>
    </w:div>
    <w:div w:id="881017143">
      <w:bodyDiv w:val="1"/>
      <w:marLeft w:val="0"/>
      <w:marRight w:val="0"/>
      <w:marTop w:val="0"/>
      <w:marBottom w:val="0"/>
      <w:divBdr>
        <w:top w:val="none" w:sz="0" w:space="0" w:color="auto"/>
        <w:left w:val="none" w:sz="0" w:space="0" w:color="auto"/>
        <w:bottom w:val="none" w:sz="0" w:space="0" w:color="auto"/>
        <w:right w:val="none" w:sz="0" w:space="0" w:color="auto"/>
      </w:divBdr>
    </w:div>
    <w:div w:id="1002666753">
      <w:bodyDiv w:val="1"/>
      <w:marLeft w:val="0"/>
      <w:marRight w:val="0"/>
      <w:marTop w:val="0"/>
      <w:marBottom w:val="0"/>
      <w:divBdr>
        <w:top w:val="none" w:sz="0" w:space="0" w:color="auto"/>
        <w:left w:val="none" w:sz="0" w:space="0" w:color="auto"/>
        <w:bottom w:val="none" w:sz="0" w:space="0" w:color="auto"/>
        <w:right w:val="none" w:sz="0" w:space="0" w:color="auto"/>
      </w:divBdr>
    </w:div>
    <w:div w:id="1012488685">
      <w:bodyDiv w:val="1"/>
      <w:marLeft w:val="0"/>
      <w:marRight w:val="0"/>
      <w:marTop w:val="0"/>
      <w:marBottom w:val="0"/>
      <w:divBdr>
        <w:top w:val="none" w:sz="0" w:space="0" w:color="auto"/>
        <w:left w:val="none" w:sz="0" w:space="0" w:color="auto"/>
        <w:bottom w:val="none" w:sz="0" w:space="0" w:color="auto"/>
        <w:right w:val="none" w:sz="0" w:space="0" w:color="auto"/>
      </w:divBdr>
    </w:div>
    <w:div w:id="1016813836">
      <w:bodyDiv w:val="1"/>
      <w:marLeft w:val="0"/>
      <w:marRight w:val="0"/>
      <w:marTop w:val="0"/>
      <w:marBottom w:val="0"/>
      <w:divBdr>
        <w:top w:val="none" w:sz="0" w:space="0" w:color="auto"/>
        <w:left w:val="none" w:sz="0" w:space="0" w:color="auto"/>
        <w:bottom w:val="none" w:sz="0" w:space="0" w:color="auto"/>
        <w:right w:val="none" w:sz="0" w:space="0" w:color="auto"/>
      </w:divBdr>
    </w:div>
    <w:div w:id="1021200185">
      <w:bodyDiv w:val="1"/>
      <w:marLeft w:val="0"/>
      <w:marRight w:val="0"/>
      <w:marTop w:val="0"/>
      <w:marBottom w:val="0"/>
      <w:divBdr>
        <w:top w:val="none" w:sz="0" w:space="0" w:color="auto"/>
        <w:left w:val="none" w:sz="0" w:space="0" w:color="auto"/>
        <w:bottom w:val="none" w:sz="0" w:space="0" w:color="auto"/>
        <w:right w:val="none" w:sz="0" w:space="0" w:color="auto"/>
      </w:divBdr>
    </w:div>
    <w:div w:id="1111052271">
      <w:bodyDiv w:val="1"/>
      <w:marLeft w:val="0"/>
      <w:marRight w:val="0"/>
      <w:marTop w:val="0"/>
      <w:marBottom w:val="0"/>
      <w:divBdr>
        <w:top w:val="none" w:sz="0" w:space="0" w:color="auto"/>
        <w:left w:val="none" w:sz="0" w:space="0" w:color="auto"/>
        <w:bottom w:val="none" w:sz="0" w:space="0" w:color="auto"/>
        <w:right w:val="none" w:sz="0" w:space="0" w:color="auto"/>
      </w:divBdr>
    </w:div>
    <w:div w:id="1168211732">
      <w:bodyDiv w:val="1"/>
      <w:marLeft w:val="0"/>
      <w:marRight w:val="0"/>
      <w:marTop w:val="0"/>
      <w:marBottom w:val="0"/>
      <w:divBdr>
        <w:top w:val="none" w:sz="0" w:space="0" w:color="auto"/>
        <w:left w:val="none" w:sz="0" w:space="0" w:color="auto"/>
        <w:bottom w:val="none" w:sz="0" w:space="0" w:color="auto"/>
        <w:right w:val="none" w:sz="0" w:space="0" w:color="auto"/>
      </w:divBdr>
    </w:div>
    <w:div w:id="1250306290">
      <w:bodyDiv w:val="1"/>
      <w:marLeft w:val="0"/>
      <w:marRight w:val="0"/>
      <w:marTop w:val="0"/>
      <w:marBottom w:val="0"/>
      <w:divBdr>
        <w:top w:val="none" w:sz="0" w:space="0" w:color="auto"/>
        <w:left w:val="none" w:sz="0" w:space="0" w:color="auto"/>
        <w:bottom w:val="none" w:sz="0" w:space="0" w:color="auto"/>
        <w:right w:val="none" w:sz="0" w:space="0" w:color="auto"/>
      </w:divBdr>
    </w:div>
    <w:div w:id="1297181046">
      <w:bodyDiv w:val="1"/>
      <w:marLeft w:val="0"/>
      <w:marRight w:val="0"/>
      <w:marTop w:val="0"/>
      <w:marBottom w:val="0"/>
      <w:divBdr>
        <w:top w:val="none" w:sz="0" w:space="0" w:color="auto"/>
        <w:left w:val="none" w:sz="0" w:space="0" w:color="auto"/>
        <w:bottom w:val="none" w:sz="0" w:space="0" w:color="auto"/>
        <w:right w:val="none" w:sz="0" w:space="0" w:color="auto"/>
      </w:divBdr>
    </w:div>
    <w:div w:id="1342775343">
      <w:bodyDiv w:val="1"/>
      <w:marLeft w:val="0"/>
      <w:marRight w:val="0"/>
      <w:marTop w:val="0"/>
      <w:marBottom w:val="0"/>
      <w:divBdr>
        <w:top w:val="none" w:sz="0" w:space="0" w:color="auto"/>
        <w:left w:val="none" w:sz="0" w:space="0" w:color="auto"/>
        <w:bottom w:val="none" w:sz="0" w:space="0" w:color="auto"/>
        <w:right w:val="none" w:sz="0" w:space="0" w:color="auto"/>
      </w:divBdr>
    </w:div>
    <w:div w:id="1346175770">
      <w:bodyDiv w:val="1"/>
      <w:marLeft w:val="0"/>
      <w:marRight w:val="0"/>
      <w:marTop w:val="0"/>
      <w:marBottom w:val="0"/>
      <w:divBdr>
        <w:top w:val="none" w:sz="0" w:space="0" w:color="auto"/>
        <w:left w:val="none" w:sz="0" w:space="0" w:color="auto"/>
        <w:bottom w:val="none" w:sz="0" w:space="0" w:color="auto"/>
        <w:right w:val="none" w:sz="0" w:space="0" w:color="auto"/>
      </w:divBdr>
    </w:div>
    <w:div w:id="1386640726">
      <w:bodyDiv w:val="1"/>
      <w:marLeft w:val="0"/>
      <w:marRight w:val="0"/>
      <w:marTop w:val="0"/>
      <w:marBottom w:val="0"/>
      <w:divBdr>
        <w:top w:val="none" w:sz="0" w:space="0" w:color="auto"/>
        <w:left w:val="none" w:sz="0" w:space="0" w:color="auto"/>
        <w:bottom w:val="none" w:sz="0" w:space="0" w:color="auto"/>
        <w:right w:val="none" w:sz="0" w:space="0" w:color="auto"/>
      </w:divBdr>
    </w:div>
    <w:div w:id="1482041815">
      <w:bodyDiv w:val="1"/>
      <w:marLeft w:val="0"/>
      <w:marRight w:val="0"/>
      <w:marTop w:val="0"/>
      <w:marBottom w:val="0"/>
      <w:divBdr>
        <w:top w:val="none" w:sz="0" w:space="0" w:color="auto"/>
        <w:left w:val="none" w:sz="0" w:space="0" w:color="auto"/>
        <w:bottom w:val="none" w:sz="0" w:space="0" w:color="auto"/>
        <w:right w:val="none" w:sz="0" w:space="0" w:color="auto"/>
      </w:divBdr>
    </w:div>
    <w:div w:id="1552229269">
      <w:bodyDiv w:val="1"/>
      <w:marLeft w:val="0"/>
      <w:marRight w:val="0"/>
      <w:marTop w:val="0"/>
      <w:marBottom w:val="0"/>
      <w:divBdr>
        <w:top w:val="none" w:sz="0" w:space="0" w:color="auto"/>
        <w:left w:val="none" w:sz="0" w:space="0" w:color="auto"/>
        <w:bottom w:val="none" w:sz="0" w:space="0" w:color="auto"/>
        <w:right w:val="none" w:sz="0" w:space="0" w:color="auto"/>
      </w:divBdr>
    </w:div>
    <w:div w:id="1553007534">
      <w:bodyDiv w:val="1"/>
      <w:marLeft w:val="0"/>
      <w:marRight w:val="0"/>
      <w:marTop w:val="0"/>
      <w:marBottom w:val="0"/>
      <w:divBdr>
        <w:top w:val="none" w:sz="0" w:space="0" w:color="auto"/>
        <w:left w:val="none" w:sz="0" w:space="0" w:color="auto"/>
        <w:bottom w:val="none" w:sz="0" w:space="0" w:color="auto"/>
        <w:right w:val="none" w:sz="0" w:space="0" w:color="auto"/>
      </w:divBdr>
    </w:div>
    <w:div w:id="1553542820">
      <w:bodyDiv w:val="1"/>
      <w:marLeft w:val="0"/>
      <w:marRight w:val="0"/>
      <w:marTop w:val="0"/>
      <w:marBottom w:val="0"/>
      <w:divBdr>
        <w:top w:val="none" w:sz="0" w:space="0" w:color="auto"/>
        <w:left w:val="none" w:sz="0" w:space="0" w:color="auto"/>
        <w:bottom w:val="none" w:sz="0" w:space="0" w:color="auto"/>
        <w:right w:val="none" w:sz="0" w:space="0" w:color="auto"/>
      </w:divBdr>
    </w:div>
    <w:div w:id="1844660914">
      <w:bodyDiv w:val="1"/>
      <w:marLeft w:val="0"/>
      <w:marRight w:val="0"/>
      <w:marTop w:val="0"/>
      <w:marBottom w:val="0"/>
      <w:divBdr>
        <w:top w:val="none" w:sz="0" w:space="0" w:color="auto"/>
        <w:left w:val="none" w:sz="0" w:space="0" w:color="auto"/>
        <w:bottom w:val="none" w:sz="0" w:space="0" w:color="auto"/>
        <w:right w:val="none" w:sz="0" w:space="0" w:color="auto"/>
      </w:divBdr>
    </w:div>
    <w:div w:id="1859737190">
      <w:bodyDiv w:val="1"/>
      <w:marLeft w:val="0"/>
      <w:marRight w:val="0"/>
      <w:marTop w:val="0"/>
      <w:marBottom w:val="0"/>
      <w:divBdr>
        <w:top w:val="none" w:sz="0" w:space="0" w:color="auto"/>
        <w:left w:val="none" w:sz="0" w:space="0" w:color="auto"/>
        <w:bottom w:val="none" w:sz="0" w:space="0" w:color="auto"/>
        <w:right w:val="none" w:sz="0" w:space="0" w:color="auto"/>
      </w:divBdr>
    </w:div>
    <w:div w:id="1976763417">
      <w:bodyDiv w:val="1"/>
      <w:marLeft w:val="0"/>
      <w:marRight w:val="0"/>
      <w:marTop w:val="0"/>
      <w:marBottom w:val="0"/>
      <w:divBdr>
        <w:top w:val="none" w:sz="0" w:space="0" w:color="auto"/>
        <w:left w:val="none" w:sz="0" w:space="0" w:color="auto"/>
        <w:bottom w:val="none" w:sz="0" w:space="0" w:color="auto"/>
        <w:right w:val="none" w:sz="0" w:space="0" w:color="auto"/>
      </w:divBdr>
    </w:div>
    <w:div w:id="1996834544">
      <w:bodyDiv w:val="1"/>
      <w:marLeft w:val="0"/>
      <w:marRight w:val="0"/>
      <w:marTop w:val="0"/>
      <w:marBottom w:val="0"/>
      <w:divBdr>
        <w:top w:val="none" w:sz="0" w:space="0" w:color="auto"/>
        <w:left w:val="none" w:sz="0" w:space="0" w:color="auto"/>
        <w:bottom w:val="none" w:sz="0" w:space="0" w:color="auto"/>
        <w:right w:val="none" w:sz="0" w:space="0" w:color="auto"/>
      </w:divBdr>
    </w:div>
    <w:div w:id="2065905131">
      <w:bodyDiv w:val="1"/>
      <w:marLeft w:val="0"/>
      <w:marRight w:val="0"/>
      <w:marTop w:val="0"/>
      <w:marBottom w:val="0"/>
      <w:divBdr>
        <w:top w:val="none" w:sz="0" w:space="0" w:color="auto"/>
        <w:left w:val="none" w:sz="0" w:space="0" w:color="auto"/>
        <w:bottom w:val="none" w:sz="0" w:space="0" w:color="auto"/>
        <w:right w:val="none" w:sz="0" w:space="0" w:color="auto"/>
      </w:divBdr>
    </w:div>
    <w:div w:id="2107846798">
      <w:bodyDiv w:val="1"/>
      <w:marLeft w:val="0"/>
      <w:marRight w:val="0"/>
      <w:marTop w:val="0"/>
      <w:marBottom w:val="0"/>
      <w:divBdr>
        <w:top w:val="none" w:sz="0" w:space="0" w:color="auto"/>
        <w:left w:val="none" w:sz="0" w:space="0" w:color="auto"/>
        <w:bottom w:val="none" w:sz="0" w:space="0" w:color="auto"/>
        <w:right w:val="none" w:sz="0" w:space="0" w:color="auto"/>
      </w:divBdr>
    </w:div>
    <w:div w:id="211697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9DD83-AA89-9845-980A-31A0FF3DF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20</Pages>
  <Words>4357</Words>
  <Characters>24840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Yanbo Yang</dc:creator>
  <cp:keywords/>
  <dc:description/>
  <cp:lastModifiedBy>Yanbo Yang</cp:lastModifiedBy>
  <cp:revision>31</cp:revision>
  <dcterms:created xsi:type="dcterms:W3CDTF">2019-04-12T02:47:00Z</dcterms:created>
  <dcterms:modified xsi:type="dcterms:W3CDTF">2019-05-09T01:57:00Z</dcterms:modified>
</cp:coreProperties>
</file>